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8F297" w14:textId="2E5EFF0E" w:rsidR="00DF20C2" w:rsidRPr="00D83303" w:rsidRDefault="00711EAF" w:rsidP="00D83303">
      <w:pPr>
        <w:pBdr>
          <w:top w:val="nil"/>
          <w:left w:val="nil"/>
          <w:bottom w:val="nil"/>
          <w:right w:val="nil"/>
          <w:between w:val="nil"/>
        </w:pBdr>
        <w:spacing w:line="240" w:lineRule="auto"/>
        <w:jc w:val="center"/>
        <w:rPr>
          <w:rFonts w:ascii="Palatino Linotype" w:eastAsia="Palatino Linotype" w:hAnsi="Palatino Linotype" w:cs="Palatino Linotype"/>
          <w:i/>
          <w:color w:val="000000"/>
          <w:sz w:val="24"/>
          <w:szCs w:val="24"/>
        </w:rPr>
      </w:pPr>
      <w:r>
        <w:rPr>
          <w:rFonts w:ascii="Palatino Linotype" w:eastAsia="Palatino Linotype" w:hAnsi="Palatino Linotype" w:cs="Palatino Linotype"/>
          <w:color w:val="000000"/>
          <w:sz w:val="24"/>
          <w:szCs w:val="24"/>
        </w:rPr>
        <w:t xml:space="preserve">INFORME DE PONENCIA PARA </w:t>
      </w:r>
      <w:r w:rsidR="00FE7880">
        <w:rPr>
          <w:rFonts w:ascii="Palatino Linotype" w:eastAsia="Palatino Linotype" w:hAnsi="Palatino Linotype" w:cs="Palatino Linotype"/>
          <w:color w:val="000000"/>
          <w:sz w:val="24"/>
          <w:szCs w:val="24"/>
        </w:rPr>
        <w:t>PRIMER</w:t>
      </w:r>
      <w:r>
        <w:rPr>
          <w:rFonts w:ascii="Palatino Linotype" w:eastAsia="Palatino Linotype" w:hAnsi="Palatino Linotype" w:cs="Palatino Linotype"/>
          <w:color w:val="000000"/>
          <w:sz w:val="24"/>
          <w:szCs w:val="24"/>
        </w:rPr>
        <w:t xml:space="preserve"> DEBATE EN LA </w:t>
      </w:r>
      <w:r w:rsidR="00FE7880">
        <w:rPr>
          <w:rFonts w:ascii="Palatino Linotype" w:eastAsia="Palatino Linotype" w:hAnsi="Palatino Linotype" w:cs="Palatino Linotype"/>
          <w:color w:val="000000"/>
          <w:sz w:val="24"/>
          <w:szCs w:val="24"/>
        </w:rPr>
        <w:t>COMISIÓN PRIMERA</w:t>
      </w:r>
      <w:r>
        <w:rPr>
          <w:rFonts w:ascii="Palatino Linotype" w:eastAsia="Palatino Linotype" w:hAnsi="Palatino Linotype" w:cs="Palatino Linotype"/>
          <w:color w:val="000000"/>
          <w:sz w:val="24"/>
          <w:szCs w:val="24"/>
        </w:rPr>
        <w:t xml:space="preserve"> DE LA CÁMARA DE REPRESENTANTES AL PROYECTO DE LEY </w:t>
      </w:r>
      <w:bookmarkStart w:id="0" w:name="_Hlk49849369"/>
      <w:r w:rsidR="00FE7880">
        <w:rPr>
          <w:rFonts w:ascii="Palatino Linotype" w:eastAsia="Palatino Linotype" w:hAnsi="Palatino Linotype" w:cs="Palatino Linotype"/>
          <w:color w:val="000000"/>
          <w:sz w:val="24"/>
          <w:szCs w:val="24"/>
        </w:rPr>
        <w:t>149</w:t>
      </w:r>
      <w:r>
        <w:rPr>
          <w:rFonts w:ascii="Palatino Linotype" w:eastAsia="Palatino Linotype" w:hAnsi="Palatino Linotype" w:cs="Palatino Linotype"/>
          <w:color w:val="000000"/>
          <w:sz w:val="24"/>
          <w:szCs w:val="24"/>
        </w:rPr>
        <w:t>/</w:t>
      </w:r>
      <w:r w:rsidR="00FE7880">
        <w:rPr>
          <w:rFonts w:ascii="Palatino Linotype" w:eastAsia="Palatino Linotype" w:hAnsi="Palatino Linotype" w:cs="Palatino Linotype"/>
          <w:color w:val="000000"/>
          <w:sz w:val="24"/>
          <w:szCs w:val="24"/>
        </w:rPr>
        <w:t>2020</w:t>
      </w:r>
      <w:r>
        <w:rPr>
          <w:rFonts w:ascii="Palatino Linotype" w:eastAsia="Palatino Linotype" w:hAnsi="Palatino Linotype" w:cs="Palatino Linotype"/>
          <w:color w:val="000000"/>
          <w:sz w:val="24"/>
          <w:szCs w:val="24"/>
        </w:rPr>
        <w:t xml:space="preserve"> CÁMARA </w:t>
      </w:r>
      <w:r>
        <w:rPr>
          <w:rFonts w:ascii="Palatino Linotype" w:eastAsia="Palatino Linotype" w:hAnsi="Palatino Linotype" w:cs="Palatino Linotype"/>
          <w:i/>
          <w:color w:val="000000"/>
          <w:sz w:val="24"/>
          <w:szCs w:val="24"/>
        </w:rPr>
        <w:t>“</w:t>
      </w:r>
      <w:r w:rsidR="00FE7880">
        <w:rPr>
          <w:rFonts w:ascii="Palatino Linotype" w:eastAsia="Palatino Linotype" w:hAnsi="Palatino Linotype" w:cs="Palatino Linotype"/>
          <w:i/>
          <w:color w:val="000000"/>
          <w:sz w:val="24"/>
          <w:szCs w:val="24"/>
        </w:rPr>
        <w:t xml:space="preserve">Por Medio del cual se establece el régimen de responsabilidad penal </w:t>
      </w:r>
      <w:r w:rsidR="003D6884">
        <w:rPr>
          <w:rFonts w:ascii="Palatino Linotype" w:eastAsia="Palatino Linotype" w:hAnsi="Palatino Linotype" w:cs="Palatino Linotype"/>
          <w:i/>
          <w:color w:val="000000"/>
          <w:sz w:val="24"/>
          <w:szCs w:val="24"/>
        </w:rPr>
        <w:t>para</w:t>
      </w:r>
      <w:r w:rsidR="00FE7880">
        <w:rPr>
          <w:rFonts w:ascii="Palatino Linotype" w:eastAsia="Palatino Linotype" w:hAnsi="Palatino Linotype" w:cs="Palatino Linotype"/>
          <w:i/>
          <w:color w:val="000000"/>
          <w:sz w:val="24"/>
          <w:szCs w:val="24"/>
        </w:rPr>
        <w:t xml:space="preserve"> personas jurídicas</w:t>
      </w:r>
      <w:r>
        <w:rPr>
          <w:rFonts w:ascii="Palatino Linotype" w:eastAsia="Palatino Linotype" w:hAnsi="Palatino Linotype" w:cs="Palatino Linotype"/>
          <w:i/>
          <w:color w:val="000000"/>
          <w:sz w:val="24"/>
          <w:szCs w:val="24"/>
        </w:rPr>
        <w:t>”</w:t>
      </w:r>
      <w:bookmarkEnd w:id="0"/>
    </w:p>
    <w:p w14:paraId="0CEAD946" w14:textId="77777777" w:rsidR="00D83303" w:rsidRDefault="00D83303">
      <w:pPr>
        <w:pBdr>
          <w:top w:val="nil"/>
          <w:left w:val="nil"/>
          <w:bottom w:val="nil"/>
          <w:right w:val="nil"/>
          <w:between w:val="nil"/>
        </w:pBdr>
        <w:spacing w:after="0" w:line="240" w:lineRule="auto"/>
        <w:rPr>
          <w:rFonts w:ascii="Palatino Linotype" w:eastAsia="Palatino Linotype" w:hAnsi="Palatino Linotype" w:cs="Palatino Linotype"/>
          <w:color w:val="000000"/>
          <w:sz w:val="24"/>
          <w:szCs w:val="24"/>
        </w:rPr>
      </w:pPr>
    </w:p>
    <w:p w14:paraId="54468512" w14:textId="77777777" w:rsidR="00D83303" w:rsidRDefault="00D83303">
      <w:pPr>
        <w:pBdr>
          <w:top w:val="nil"/>
          <w:left w:val="nil"/>
          <w:bottom w:val="nil"/>
          <w:right w:val="nil"/>
          <w:between w:val="nil"/>
        </w:pBdr>
        <w:spacing w:after="0" w:line="240" w:lineRule="auto"/>
        <w:rPr>
          <w:rFonts w:ascii="Palatino Linotype" w:eastAsia="Palatino Linotype" w:hAnsi="Palatino Linotype" w:cs="Palatino Linotype"/>
          <w:color w:val="000000"/>
          <w:sz w:val="24"/>
          <w:szCs w:val="24"/>
        </w:rPr>
      </w:pPr>
    </w:p>
    <w:p w14:paraId="692F4C31" w14:textId="289E198A" w:rsidR="00DF20C2" w:rsidRDefault="00711EAF">
      <w:pPr>
        <w:pBdr>
          <w:top w:val="nil"/>
          <w:left w:val="nil"/>
          <w:bottom w:val="nil"/>
          <w:right w:val="nil"/>
          <w:between w:val="nil"/>
        </w:pBdr>
        <w:spacing w:after="0"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Honorable Representante</w:t>
      </w:r>
    </w:p>
    <w:p w14:paraId="568ADCA0" w14:textId="77777777" w:rsidR="00DF20C2" w:rsidRDefault="00711EAF">
      <w:pPr>
        <w:pBdr>
          <w:top w:val="nil"/>
          <w:left w:val="nil"/>
          <w:bottom w:val="nil"/>
          <w:right w:val="nil"/>
          <w:between w:val="nil"/>
        </w:pBdr>
        <w:spacing w:after="0" w:line="240" w:lineRule="auto"/>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ALFREDO RAFAEL DELUQUE ZULETA</w:t>
      </w:r>
    </w:p>
    <w:p w14:paraId="283EC463" w14:textId="77777777" w:rsidR="00DF20C2" w:rsidRDefault="00711EAF">
      <w:pPr>
        <w:pBdr>
          <w:top w:val="nil"/>
          <w:left w:val="nil"/>
          <w:bottom w:val="nil"/>
          <w:right w:val="nil"/>
          <w:between w:val="nil"/>
        </w:pBdr>
        <w:spacing w:after="0"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Presidente Comisión Primera</w:t>
      </w:r>
    </w:p>
    <w:p w14:paraId="0B00D0C7" w14:textId="77777777" w:rsidR="00DF20C2" w:rsidRDefault="00711EAF">
      <w:pPr>
        <w:pBdr>
          <w:top w:val="nil"/>
          <w:left w:val="nil"/>
          <w:bottom w:val="nil"/>
          <w:right w:val="nil"/>
          <w:between w:val="nil"/>
        </w:pBdr>
        <w:spacing w:after="0"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Cámara de Representantes</w:t>
      </w:r>
    </w:p>
    <w:p w14:paraId="3956085B" w14:textId="77777777" w:rsidR="00DF20C2" w:rsidRDefault="00DF20C2">
      <w:pPr>
        <w:pBdr>
          <w:top w:val="nil"/>
          <w:left w:val="nil"/>
          <w:bottom w:val="nil"/>
          <w:right w:val="nil"/>
          <w:between w:val="nil"/>
        </w:pBdr>
        <w:spacing w:line="240" w:lineRule="auto"/>
        <w:rPr>
          <w:rFonts w:ascii="Palatino Linotype" w:eastAsia="Palatino Linotype" w:hAnsi="Palatino Linotype" w:cs="Palatino Linotype"/>
          <w:color w:val="000000"/>
          <w:sz w:val="24"/>
          <w:szCs w:val="24"/>
        </w:rPr>
      </w:pPr>
    </w:p>
    <w:p w14:paraId="348B6F63" w14:textId="77CAA1FD" w:rsidR="00DF20C2" w:rsidRDefault="00711EAF">
      <w:pPr>
        <w:pBdr>
          <w:top w:val="nil"/>
          <w:left w:val="nil"/>
          <w:bottom w:val="nil"/>
          <w:right w:val="nil"/>
          <w:between w:val="nil"/>
        </w:pBdr>
        <w:spacing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Ref.</w:t>
      </w:r>
      <w:r>
        <w:rPr>
          <w:rFonts w:ascii="Palatino Linotype" w:eastAsia="Palatino Linotype" w:hAnsi="Palatino Linotype" w:cs="Palatino Linotype"/>
          <w:color w:val="000000"/>
          <w:sz w:val="24"/>
          <w:szCs w:val="24"/>
        </w:rPr>
        <w:t xml:space="preserve"> INFORME DE PONENCIA PARA </w:t>
      </w:r>
      <w:r w:rsidR="006B1E17">
        <w:rPr>
          <w:rFonts w:ascii="Palatino Linotype" w:eastAsia="Palatino Linotype" w:hAnsi="Palatino Linotype" w:cs="Palatino Linotype"/>
          <w:color w:val="000000"/>
          <w:sz w:val="24"/>
          <w:szCs w:val="24"/>
        </w:rPr>
        <w:t>PRIMER</w:t>
      </w:r>
      <w:r>
        <w:rPr>
          <w:rFonts w:ascii="Palatino Linotype" w:eastAsia="Palatino Linotype" w:hAnsi="Palatino Linotype" w:cs="Palatino Linotype"/>
          <w:color w:val="000000"/>
          <w:sz w:val="24"/>
          <w:szCs w:val="24"/>
        </w:rPr>
        <w:t xml:space="preserve"> DEBATE EN LA </w:t>
      </w:r>
      <w:r w:rsidR="006B1E17">
        <w:rPr>
          <w:rFonts w:ascii="Palatino Linotype" w:eastAsia="Palatino Linotype" w:hAnsi="Palatino Linotype" w:cs="Palatino Linotype"/>
          <w:color w:val="000000"/>
          <w:sz w:val="24"/>
          <w:szCs w:val="24"/>
        </w:rPr>
        <w:t xml:space="preserve">COMISIÓN PRIMERA </w:t>
      </w:r>
      <w:r>
        <w:rPr>
          <w:rFonts w:ascii="Palatino Linotype" w:eastAsia="Palatino Linotype" w:hAnsi="Palatino Linotype" w:cs="Palatino Linotype"/>
          <w:color w:val="000000"/>
          <w:sz w:val="24"/>
          <w:szCs w:val="24"/>
        </w:rPr>
        <w:t xml:space="preserve">DE LA CÁMARA DE REPRESENTANTES AL PROYECTO DE LEY </w:t>
      </w:r>
      <w:r w:rsidR="00FE7880">
        <w:rPr>
          <w:rFonts w:ascii="Palatino Linotype" w:eastAsia="Palatino Linotype" w:hAnsi="Palatino Linotype" w:cs="Palatino Linotype"/>
          <w:color w:val="000000"/>
          <w:sz w:val="24"/>
          <w:szCs w:val="24"/>
        </w:rPr>
        <w:t>149 de 2020</w:t>
      </w:r>
      <w:r>
        <w:rPr>
          <w:rFonts w:ascii="Palatino Linotype" w:eastAsia="Palatino Linotype" w:hAnsi="Palatino Linotype" w:cs="Palatino Linotype"/>
          <w:color w:val="000000"/>
          <w:sz w:val="24"/>
          <w:szCs w:val="24"/>
        </w:rPr>
        <w:t xml:space="preserve"> CÁMARA “</w:t>
      </w:r>
      <w:r w:rsidR="00FE7880">
        <w:rPr>
          <w:rFonts w:ascii="Palatino Linotype" w:eastAsia="Palatino Linotype" w:hAnsi="Palatino Linotype" w:cs="Palatino Linotype"/>
          <w:i/>
          <w:color w:val="000000"/>
          <w:sz w:val="24"/>
          <w:szCs w:val="24"/>
        </w:rPr>
        <w:t xml:space="preserve">Por Medio del cual se establece el régimen de responsabilidad penal </w:t>
      </w:r>
      <w:r w:rsidR="003D6884">
        <w:rPr>
          <w:rFonts w:ascii="Palatino Linotype" w:eastAsia="Palatino Linotype" w:hAnsi="Palatino Linotype" w:cs="Palatino Linotype"/>
          <w:i/>
          <w:color w:val="000000"/>
          <w:sz w:val="24"/>
          <w:szCs w:val="24"/>
        </w:rPr>
        <w:t>para</w:t>
      </w:r>
      <w:r w:rsidR="00FE7880">
        <w:rPr>
          <w:rFonts w:ascii="Palatino Linotype" w:eastAsia="Palatino Linotype" w:hAnsi="Palatino Linotype" w:cs="Palatino Linotype"/>
          <w:i/>
          <w:color w:val="000000"/>
          <w:sz w:val="24"/>
          <w:szCs w:val="24"/>
        </w:rPr>
        <w:t xml:space="preserve"> personas jurídicas</w:t>
      </w:r>
      <w:r>
        <w:rPr>
          <w:rFonts w:ascii="Palatino Linotype" w:eastAsia="Palatino Linotype" w:hAnsi="Palatino Linotype" w:cs="Palatino Linotype"/>
          <w:color w:val="000000"/>
          <w:sz w:val="24"/>
          <w:szCs w:val="24"/>
        </w:rPr>
        <w:t>”</w:t>
      </w:r>
    </w:p>
    <w:p w14:paraId="643D0B1E" w14:textId="77777777" w:rsidR="00DF20C2" w:rsidRDefault="00DF20C2">
      <w:pPr>
        <w:pBdr>
          <w:top w:val="nil"/>
          <w:left w:val="nil"/>
          <w:bottom w:val="nil"/>
          <w:right w:val="nil"/>
          <w:between w:val="nil"/>
        </w:pBdr>
        <w:spacing w:line="240" w:lineRule="auto"/>
        <w:rPr>
          <w:rFonts w:ascii="Palatino Linotype" w:eastAsia="Palatino Linotype" w:hAnsi="Palatino Linotype" w:cs="Palatino Linotype"/>
          <w:color w:val="000000"/>
          <w:sz w:val="24"/>
          <w:szCs w:val="24"/>
        </w:rPr>
      </w:pPr>
    </w:p>
    <w:p w14:paraId="14E07C28" w14:textId="77777777" w:rsidR="00DF20C2" w:rsidRDefault="00711EAF">
      <w:pPr>
        <w:pBdr>
          <w:top w:val="nil"/>
          <w:left w:val="nil"/>
          <w:bottom w:val="nil"/>
          <w:right w:val="nil"/>
          <w:between w:val="nil"/>
        </w:pBdr>
        <w:spacing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Respetado Señor presidente,</w:t>
      </w:r>
    </w:p>
    <w:p w14:paraId="0307C07C" w14:textId="692086F1" w:rsidR="00DF20C2" w:rsidRDefault="00711EAF">
      <w:pPr>
        <w:pBdr>
          <w:top w:val="nil"/>
          <w:left w:val="nil"/>
          <w:bottom w:val="nil"/>
          <w:right w:val="nil"/>
          <w:between w:val="nil"/>
        </w:pBdr>
        <w:spacing w:line="240" w:lineRule="auto"/>
        <w:jc w:val="both"/>
        <w:rPr>
          <w:rFonts w:ascii="Palatino Linotype" w:eastAsia="Palatino Linotype" w:hAnsi="Palatino Linotype" w:cs="Palatino Linotype"/>
          <w:i/>
          <w:color w:val="000000"/>
          <w:sz w:val="24"/>
          <w:szCs w:val="24"/>
        </w:rPr>
      </w:pPr>
      <w:r>
        <w:rPr>
          <w:rFonts w:ascii="Palatino Linotype" w:eastAsia="Palatino Linotype" w:hAnsi="Palatino Linotype" w:cs="Palatino Linotype"/>
          <w:color w:val="000000"/>
          <w:sz w:val="24"/>
          <w:szCs w:val="24"/>
        </w:rPr>
        <w:t xml:space="preserve">En cumplimiento del encargo hecho por la Mesa Directiva de la Comisión Primera de la Cámara de Representantes, con fundamento en los artículos 150, 153 y 156 de la Ley 5ª de 1992, </w:t>
      </w:r>
      <w:r w:rsidR="00FE7880">
        <w:rPr>
          <w:rFonts w:ascii="Palatino Linotype" w:eastAsia="Palatino Linotype" w:hAnsi="Palatino Linotype" w:cs="Palatino Linotype"/>
          <w:color w:val="000000"/>
          <w:sz w:val="24"/>
          <w:szCs w:val="24"/>
        </w:rPr>
        <w:t>me</w:t>
      </w:r>
      <w:r>
        <w:rPr>
          <w:rFonts w:ascii="Palatino Linotype" w:eastAsia="Palatino Linotype" w:hAnsi="Palatino Linotype" w:cs="Palatino Linotype"/>
          <w:color w:val="000000"/>
          <w:sz w:val="24"/>
          <w:szCs w:val="24"/>
        </w:rPr>
        <w:t xml:space="preserve"> permit</w:t>
      </w:r>
      <w:r w:rsidR="00FE7880">
        <w:rPr>
          <w:rFonts w:ascii="Palatino Linotype" w:eastAsia="Palatino Linotype" w:hAnsi="Palatino Linotype" w:cs="Palatino Linotype"/>
          <w:color w:val="000000"/>
          <w:sz w:val="24"/>
          <w:szCs w:val="24"/>
        </w:rPr>
        <w:t>o</w:t>
      </w:r>
      <w:r>
        <w:rPr>
          <w:rFonts w:ascii="Palatino Linotype" w:eastAsia="Palatino Linotype" w:hAnsi="Palatino Linotype" w:cs="Palatino Linotype"/>
          <w:color w:val="000000"/>
          <w:sz w:val="24"/>
          <w:szCs w:val="24"/>
        </w:rPr>
        <w:t xml:space="preserve"> rendir ponencia para </w:t>
      </w:r>
      <w:r w:rsidR="00FE7880">
        <w:rPr>
          <w:rFonts w:ascii="Palatino Linotype" w:eastAsia="Palatino Linotype" w:hAnsi="Palatino Linotype" w:cs="Palatino Linotype"/>
          <w:color w:val="000000"/>
          <w:sz w:val="24"/>
          <w:szCs w:val="24"/>
        </w:rPr>
        <w:t>primer</w:t>
      </w:r>
      <w:r>
        <w:rPr>
          <w:rFonts w:ascii="Palatino Linotype" w:eastAsia="Palatino Linotype" w:hAnsi="Palatino Linotype" w:cs="Palatino Linotype"/>
          <w:color w:val="000000"/>
          <w:sz w:val="24"/>
          <w:szCs w:val="24"/>
        </w:rPr>
        <w:t xml:space="preserve"> debate del proyecto de ley </w:t>
      </w:r>
      <w:r>
        <w:rPr>
          <w:rFonts w:ascii="Palatino Linotype" w:eastAsia="Palatino Linotype" w:hAnsi="Palatino Linotype" w:cs="Palatino Linotype"/>
          <w:b/>
          <w:color w:val="000000"/>
          <w:sz w:val="24"/>
          <w:szCs w:val="24"/>
        </w:rPr>
        <w:t xml:space="preserve">Proyecto De Ley </w:t>
      </w:r>
      <w:r w:rsidR="00FE7880">
        <w:rPr>
          <w:rFonts w:ascii="Palatino Linotype" w:eastAsia="Palatino Linotype" w:hAnsi="Palatino Linotype" w:cs="Palatino Linotype"/>
          <w:b/>
          <w:color w:val="000000"/>
          <w:sz w:val="24"/>
          <w:szCs w:val="24"/>
        </w:rPr>
        <w:t>149</w:t>
      </w:r>
      <w:r>
        <w:rPr>
          <w:rFonts w:ascii="Palatino Linotype" w:eastAsia="Palatino Linotype" w:hAnsi="Palatino Linotype" w:cs="Palatino Linotype"/>
          <w:b/>
          <w:color w:val="000000"/>
          <w:sz w:val="24"/>
          <w:szCs w:val="24"/>
        </w:rPr>
        <w:t>/</w:t>
      </w:r>
      <w:r w:rsidR="00FE7880">
        <w:rPr>
          <w:rFonts w:ascii="Palatino Linotype" w:eastAsia="Palatino Linotype" w:hAnsi="Palatino Linotype" w:cs="Palatino Linotype"/>
          <w:b/>
          <w:color w:val="000000"/>
          <w:sz w:val="24"/>
          <w:szCs w:val="24"/>
        </w:rPr>
        <w:t>20</w:t>
      </w:r>
      <w:r>
        <w:rPr>
          <w:rFonts w:ascii="Palatino Linotype" w:eastAsia="Palatino Linotype" w:hAnsi="Palatino Linotype" w:cs="Palatino Linotype"/>
          <w:b/>
          <w:color w:val="000000"/>
          <w:sz w:val="24"/>
          <w:szCs w:val="24"/>
        </w:rPr>
        <w:t xml:space="preserve"> Cámara</w:t>
      </w:r>
      <w:r>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i/>
          <w:color w:val="000000"/>
          <w:sz w:val="24"/>
          <w:szCs w:val="24"/>
        </w:rPr>
        <w:t>“</w:t>
      </w:r>
      <w:r w:rsidR="00FE7880">
        <w:rPr>
          <w:rFonts w:ascii="Palatino Linotype" w:eastAsia="Palatino Linotype" w:hAnsi="Palatino Linotype" w:cs="Palatino Linotype"/>
          <w:i/>
          <w:color w:val="000000"/>
          <w:sz w:val="24"/>
          <w:szCs w:val="24"/>
        </w:rPr>
        <w:t xml:space="preserve">Por Medio del cual se establece el régimen </w:t>
      </w:r>
      <w:r w:rsidR="003D6884">
        <w:rPr>
          <w:rFonts w:ascii="Palatino Linotype" w:eastAsia="Palatino Linotype" w:hAnsi="Palatino Linotype" w:cs="Palatino Linotype"/>
          <w:i/>
          <w:color w:val="000000"/>
          <w:sz w:val="24"/>
          <w:szCs w:val="24"/>
        </w:rPr>
        <w:t>para r</w:t>
      </w:r>
      <w:r w:rsidR="00FE7880">
        <w:rPr>
          <w:rFonts w:ascii="Palatino Linotype" w:eastAsia="Palatino Linotype" w:hAnsi="Palatino Linotype" w:cs="Palatino Linotype"/>
          <w:i/>
          <w:color w:val="000000"/>
          <w:sz w:val="24"/>
          <w:szCs w:val="24"/>
        </w:rPr>
        <w:t>esponsabilidad penal de personas jurídicas</w:t>
      </w:r>
      <w:r>
        <w:rPr>
          <w:rFonts w:ascii="Palatino Linotype" w:eastAsia="Palatino Linotype" w:hAnsi="Palatino Linotype" w:cs="Palatino Linotype"/>
          <w:i/>
          <w:color w:val="000000"/>
          <w:sz w:val="24"/>
          <w:szCs w:val="24"/>
        </w:rPr>
        <w:t>”</w:t>
      </w:r>
    </w:p>
    <w:p w14:paraId="72C1DCD6" w14:textId="306BD763" w:rsidR="00DF20C2" w:rsidRDefault="00DF20C2">
      <w:pPr>
        <w:pBdr>
          <w:top w:val="nil"/>
          <w:left w:val="nil"/>
          <w:bottom w:val="nil"/>
          <w:right w:val="nil"/>
          <w:between w:val="nil"/>
        </w:pBdr>
        <w:spacing w:line="240" w:lineRule="auto"/>
        <w:rPr>
          <w:rFonts w:ascii="Palatino Linotype" w:eastAsia="Palatino Linotype" w:hAnsi="Palatino Linotype" w:cs="Palatino Linotype"/>
          <w:color w:val="000000"/>
          <w:sz w:val="24"/>
          <w:szCs w:val="24"/>
        </w:rPr>
      </w:pPr>
    </w:p>
    <w:p w14:paraId="3432AE42" w14:textId="77777777" w:rsidR="00D83303" w:rsidRDefault="00D83303">
      <w:pPr>
        <w:pBdr>
          <w:top w:val="nil"/>
          <w:left w:val="nil"/>
          <w:bottom w:val="nil"/>
          <w:right w:val="nil"/>
          <w:between w:val="nil"/>
        </w:pBdr>
        <w:spacing w:line="240" w:lineRule="auto"/>
        <w:rPr>
          <w:rFonts w:ascii="Palatino Linotype" w:eastAsia="Palatino Linotype" w:hAnsi="Palatino Linotype" w:cs="Palatino Linotype"/>
          <w:color w:val="000000"/>
          <w:sz w:val="24"/>
          <w:szCs w:val="24"/>
        </w:rPr>
      </w:pPr>
    </w:p>
    <w:p w14:paraId="1241EF56" w14:textId="77777777" w:rsidR="00DF20C2" w:rsidRDefault="00711EAF">
      <w:pPr>
        <w:pBdr>
          <w:top w:val="nil"/>
          <w:left w:val="nil"/>
          <w:bottom w:val="nil"/>
          <w:right w:val="nil"/>
          <w:between w:val="nil"/>
        </w:pBdr>
        <w:spacing w:line="240" w:lineRule="auto"/>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TRÁMITE DEL PROYECTO</w:t>
      </w:r>
    </w:p>
    <w:p w14:paraId="068777CF" w14:textId="77777777" w:rsidR="00DF20C2" w:rsidRDefault="00711EAF">
      <w:pPr>
        <w:pBdr>
          <w:top w:val="nil"/>
          <w:left w:val="nil"/>
          <w:bottom w:val="nil"/>
          <w:right w:val="nil"/>
          <w:between w:val="nil"/>
        </w:pBdr>
        <w:spacing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Origen: Congresional</w:t>
      </w:r>
    </w:p>
    <w:p w14:paraId="160BF135" w14:textId="77777777" w:rsidR="00DF20C2" w:rsidRDefault="00711EAF">
      <w:pPr>
        <w:pBdr>
          <w:top w:val="nil"/>
          <w:left w:val="nil"/>
          <w:bottom w:val="nil"/>
          <w:right w:val="nil"/>
          <w:between w:val="nil"/>
        </w:pBdr>
        <w:spacing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Autor: Honorable Representante a la Cámara Edward David Rodríguez </w:t>
      </w:r>
      <w:proofErr w:type="spellStart"/>
      <w:r>
        <w:rPr>
          <w:rFonts w:ascii="Palatino Linotype" w:eastAsia="Palatino Linotype" w:hAnsi="Palatino Linotype" w:cs="Palatino Linotype"/>
          <w:color w:val="000000"/>
          <w:sz w:val="24"/>
          <w:szCs w:val="24"/>
        </w:rPr>
        <w:t>Rodríguez</w:t>
      </w:r>
      <w:proofErr w:type="spellEnd"/>
    </w:p>
    <w:p w14:paraId="633129C9" w14:textId="7BE32CE1" w:rsidR="00DF20C2" w:rsidRDefault="00711EAF">
      <w:pPr>
        <w:pBdr>
          <w:top w:val="nil"/>
          <w:left w:val="nil"/>
          <w:bottom w:val="nil"/>
          <w:right w:val="nil"/>
          <w:between w:val="nil"/>
        </w:pBdr>
        <w:spacing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Fecha de radicación: </w:t>
      </w:r>
      <w:r w:rsidR="00FE7880">
        <w:rPr>
          <w:rFonts w:ascii="Palatino Linotype" w:eastAsia="Palatino Linotype" w:hAnsi="Palatino Linotype" w:cs="Palatino Linotype"/>
          <w:color w:val="000000"/>
          <w:sz w:val="24"/>
          <w:szCs w:val="24"/>
        </w:rPr>
        <w:t>20</w:t>
      </w:r>
      <w:r>
        <w:rPr>
          <w:rFonts w:ascii="Palatino Linotype" w:eastAsia="Palatino Linotype" w:hAnsi="Palatino Linotype" w:cs="Palatino Linotype"/>
          <w:color w:val="000000"/>
          <w:sz w:val="24"/>
          <w:szCs w:val="24"/>
        </w:rPr>
        <w:t xml:space="preserve"> de </w:t>
      </w:r>
      <w:r w:rsidR="00FE7880">
        <w:rPr>
          <w:rFonts w:ascii="Palatino Linotype" w:eastAsia="Palatino Linotype" w:hAnsi="Palatino Linotype" w:cs="Palatino Linotype"/>
          <w:color w:val="000000"/>
          <w:sz w:val="24"/>
          <w:szCs w:val="24"/>
        </w:rPr>
        <w:t>julio</w:t>
      </w:r>
      <w:r>
        <w:rPr>
          <w:rFonts w:ascii="Palatino Linotype" w:eastAsia="Palatino Linotype" w:hAnsi="Palatino Linotype" w:cs="Palatino Linotype"/>
          <w:color w:val="000000"/>
          <w:sz w:val="24"/>
          <w:szCs w:val="24"/>
        </w:rPr>
        <w:t xml:space="preserve"> de 20</w:t>
      </w:r>
      <w:r w:rsidR="00FE7880">
        <w:rPr>
          <w:rFonts w:ascii="Palatino Linotype" w:eastAsia="Palatino Linotype" w:hAnsi="Palatino Linotype" w:cs="Palatino Linotype"/>
          <w:color w:val="000000"/>
          <w:sz w:val="24"/>
          <w:szCs w:val="24"/>
        </w:rPr>
        <w:t>20</w:t>
      </w:r>
    </w:p>
    <w:p w14:paraId="701CF250" w14:textId="32A8A9E7" w:rsidR="00DF20C2" w:rsidRDefault="00711EAF">
      <w:pPr>
        <w:pBdr>
          <w:top w:val="nil"/>
          <w:left w:val="nil"/>
          <w:bottom w:val="nil"/>
          <w:right w:val="nil"/>
          <w:between w:val="nil"/>
        </w:pBdr>
        <w:spacing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Designación de ponentes para primer debate: 2</w:t>
      </w:r>
      <w:r w:rsidR="00FE7880">
        <w:rPr>
          <w:rFonts w:ascii="Palatino Linotype" w:eastAsia="Palatino Linotype" w:hAnsi="Palatino Linotype" w:cs="Palatino Linotype"/>
          <w:color w:val="000000"/>
          <w:sz w:val="24"/>
          <w:szCs w:val="24"/>
        </w:rPr>
        <w:t>7</w:t>
      </w:r>
      <w:r>
        <w:rPr>
          <w:rFonts w:ascii="Palatino Linotype" w:eastAsia="Palatino Linotype" w:hAnsi="Palatino Linotype" w:cs="Palatino Linotype"/>
          <w:color w:val="000000"/>
          <w:sz w:val="24"/>
          <w:szCs w:val="24"/>
        </w:rPr>
        <w:t xml:space="preserve"> de </w:t>
      </w:r>
      <w:r w:rsidR="00FE7880">
        <w:rPr>
          <w:rFonts w:ascii="Palatino Linotype" w:eastAsia="Palatino Linotype" w:hAnsi="Palatino Linotype" w:cs="Palatino Linotype"/>
          <w:color w:val="000000"/>
          <w:sz w:val="24"/>
          <w:szCs w:val="24"/>
        </w:rPr>
        <w:t>agosto</w:t>
      </w:r>
      <w:r>
        <w:rPr>
          <w:rFonts w:ascii="Palatino Linotype" w:eastAsia="Palatino Linotype" w:hAnsi="Palatino Linotype" w:cs="Palatino Linotype"/>
          <w:color w:val="000000"/>
          <w:sz w:val="24"/>
          <w:szCs w:val="24"/>
        </w:rPr>
        <w:t xml:space="preserve"> de 20</w:t>
      </w:r>
      <w:r w:rsidR="00FE7880">
        <w:rPr>
          <w:rFonts w:ascii="Palatino Linotype" w:eastAsia="Palatino Linotype" w:hAnsi="Palatino Linotype" w:cs="Palatino Linotype"/>
          <w:color w:val="000000"/>
          <w:sz w:val="24"/>
          <w:szCs w:val="24"/>
        </w:rPr>
        <w:t>20</w:t>
      </w:r>
    </w:p>
    <w:p w14:paraId="44C9D81F" w14:textId="1E462870" w:rsidR="00DF20C2" w:rsidRDefault="00DF20C2">
      <w:pPr>
        <w:pBdr>
          <w:top w:val="nil"/>
          <w:left w:val="nil"/>
          <w:bottom w:val="nil"/>
          <w:right w:val="nil"/>
          <w:between w:val="nil"/>
        </w:pBdr>
        <w:spacing w:line="240" w:lineRule="auto"/>
        <w:rPr>
          <w:rFonts w:ascii="Palatino Linotype" w:eastAsia="Palatino Linotype" w:hAnsi="Palatino Linotype" w:cs="Palatino Linotype"/>
          <w:color w:val="000000"/>
          <w:sz w:val="24"/>
          <w:szCs w:val="24"/>
        </w:rPr>
      </w:pPr>
    </w:p>
    <w:p w14:paraId="0E7508F0" w14:textId="77777777" w:rsidR="00DF20C2" w:rsidRDefault="00711EAF">
      <w:pPr>
        <w:pBdr>
          <w:top w:val="nil"/>
          <w:left w:val="nil"/>
          <w:bottom w:val="nil"/>
          <w:right w:val="nil"/>
          <w:between w:val="nil"/>
        </w:pBdr>
        <w:spacing w:line="240" w:lineRule="auto"/>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lastRenderedPageBreak/>
        <w:t>CONTENIDO Y JUSTIFICACIÓN DEL PROYECTO</w:t>
      </w:r>
    </w:p>
    <w:p w14:paraId="3893D402" w14:textId="17F2C1B2" w:rsidR="005A59EA" w:rsidRDefault="00FE7880">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El proyecto de ley</w:t>
      </w:r>
      <w:r w:rsidR="0083370B">
        <w:rPr>
          <w:rFonts w:ascii="Palatino Linotype" w:eastAsia="Palatino Linotype" w:hAnsi="Palatino Linotype" w:cs="Palatino Linotype"/>
          <w:sz w:val="24"/>
          <w:szCs w:val="24"/>
        </w:rPr>
        <w:t xml:space="preserve"> originalmente radicado</w:t>
      </w:r>
      <w:r>
        <w:rPr>
          <w:rFonts w:ascii="Palatino Linotype" w:eastAsia="Palatino Linotype" w:hAnsi="Palatino Linotype" w:cs="Palatino Linotype"/>
          <w:sz w:val="24"/>
          <w:szCs w:val="24"/>
        </w:rPr>
        <w:t xml:space="preserve"> contiene una adición a la ley 599 de 2000, de un título completo contenido en los artículos 100A y siguientes que cont</w:t>
      </w:r>
      <w:r w:rsidR="0083370B">
        <w:rPr>
          <w:rFonts w:ascii="Palatino Linotype" w:eastAsia="Palatino Linotype" w:hAnsi="Palatino Linotype" w:cs="Palatino Linotype"/>
          <w:sz w:val="24"/>
          <w:szCs w:val="24"/>
        </w:rPr>
        <w:t>ienen</w:t>
      </w:r>
      <w:r>
        <w:rPr>
          <w:rFonts w:ascii="Palatino Linotype" w:eastAsia="Palatino Linotype" w:hAnsi="Palatino Linotype" w:cs="Palatino Linotype"/>
          <w:sz w:val="24"/>
          <w:szCs w:val="24"/>
        </w:rPr>
        <w:t xml:space="preserve"> el régimen de responsabilidad penal de personas jurídicas incorporando este tipo de aplicación del derecho penal en el colombiano. Así mismo, contiene uno artículos dirigidos a la promoción de los programas de ética empresarial que tienen como objeto gestionar los riesgos penales corporativos y establecer la transparencia y probidad dentro de las empres</w:t>
      </w:r>
      <w:r w:rsidR="005A59EA">
        <w:rPr>
          <w:rFonts w:ascii="Palatino Linotype" w:eastAsia="Palatino Linotype" w:hAnsi="Palatino Linotype" w:cs="Palatino Linotype"/>
          <w:sz w:val="24"/>
          <w:szCs w:val="24"/>
        </w:rPr>
        <w:t>a</w:t>
      </w:r>
      <w:r>
        <w:rPr>
          <w:rFonts w:ascii="Palatino Linotype" w:eastAsia="Palatino Linotype" w:hAnsi="Palatino Linotype" w:cs="Palatino Linotype"/>
          <w:sz w:val="24"/>
          <w:szCs w:val="24"/>
        </w:rPr>
        <w:t>s como v</w:t>
      </w:r>
      <w:r w:rsidR="005A59EA">
        <w:rPr>
          <w:rFonts w:ascii="Palatino Linotype" w:eastAsia="Palatino Linotype" w:hAnsi="Palatino Linotype" w:cs="Palatino Linotype"/>
          <w:sz w:val="24"/>
          <w:szCs w:val="24"/>
        </w:rPr>
        <w:t>alor agregado corporativo.</w:t>
      </w:r>
    </w:p>
    <w:p w14:paraId="56FD89A7" w14:textId="26956B9E" w:rsidR="0083370B" w:rsidRDefault="0083370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Sin embargo, para generar un compendio normativo cohesionado, se dispone en la presente ponencia crear un libro nuevo al código penal que contenga todo lo relacionado a la </w:t>
      </w:r>
      <w:r w:rsidR="00867342">
        <w:rPr>
          <w:rFonts w:ascii="Palatino Linotype" w:eastAsia="Palatino Linotype" w:hAnsi="Palatino Linotype" w:cs="Palatino Linotype"/>
          <w:sz w:val="24"/>
          <w:szCs w:val="24"/>
        </w:rPr>
        <w:t>responsabilidad penal de personas jurídicas</w:t>
      </w:r>
    </w:p>
    <w:p w14:paraId="45C5F6FF" w14:textId="77777777" w:rsidR="005A59EA" w:rsidRDefault="005A59EA">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Esta integración al modelo dogmático de derecho penal pretende poner al corriente a Colombia con las nuevas formas de administración de justicia penal que no limita sus sancionados a las personas naturales, sino que incluye a las personas jurídicas como sujetos pasivos del sistema penal de forma autónoma y no en su concepción clásica, aquella que permite vincular a las empresas al proceso en tanto la persona natural controlante sea sancionada.</w:t>
      </w:r>
    </w:p>
    <w:p w14:paraId="79B22EC1" w14:textId="77777777" w:rsidR="00AD690D" w:rsidRDefault="005A59EA">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Lo cierto es que la experiencia muestra que muchos de los delitos en los que son vinculados empresas la beneficiada resulta ser la persona jurídica, y el fin de la persona natural en l</w:t>
      </w:r>
      <w:r w:rsidR="00D63E11">
        <w:rPr>
          <w:rFonts w:ascii="Palatino Linotype" w:eastAsia="Palatino Linotype" w:hAnsi="Palatino Linotype" w:cs="Palatino Linotype"/>
          <w:sz w:val="24"/>
          <w:szCs w:val="24"/>
        </w:rPr>
        <w:t>a</w:t>
      </w:r>
      <w:r>
        <w:rPr>
          <w:rFonts w:ascii="Palatino Linotype" w:eastAsia="Palatino Linotype" w:hAnsi="Palatino Linotype" w:cs="Palatino Linotype"/>
          <w:sz w:val="24"/>
          <w:szCs w:val="24"/>
        </w:rPr>
        <w:t xml:space="preserve"> comisión del delito es precisamente buscar el beneficio de la persona jurídica a través</w:t>
      </w:r>
      <w:r w:rsidR="00D63E11">
        <w:rPr>
          <w:rFonts w:ascii="Palatino Linotype" w:eastAsia="Palatino Linotype" w:hAnsi="Palatino Linotype" w:cs="Palatino Linotype"/>
          <w:sz w:val="24"/>
          <w:szCs w:val="24"/>
        </w:rPr>
        <w:t xml:space="preserve"> de sus actos. Sin embargo, aun con ese objetivo y resultado, el derecho penal colombiano solo permite</w:t>
      </w:r>
      <w:r w:rsidR="00AD690D">
        <w:rPr>
          <w:rFonts w:ascii="Palatino Linotype" w:eastAsia="Palatino Linotype" w:hAnsi="Palatino Linotype" w:cs="Palatino Linotype"/>
          <w:sz w:val="24"/>
          <w:szCs w:val="24"/>
        </w:rPr>
        <w:t xml:space="preserve"> que se castiguen humanos, dejando a la verdadera beneficiada incólume, no generando incentivos disuasivos para que se cambien los patrones de corrupción.</w:t>
      </w:r>
    </w:p>
    <w:p w14:paraId="6A02DB33" w14:textId="19F807B0" w:rsidR="00AD690D" w:rsidRPr="00D83303" w:rsidRDefault="00AD690D" w:rsidP="00AD690D">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Además, pretende dar verdadera fuerza a los programas de ética empresarial, ya existentes en el país pero que no son tomados como sustento jurídico para mitigar los riesgos de moralidad corporativa.</w:t>
      </w:r>
      <w:bookmarkStart w:id="1" w:name="_Toc526841701"/>
    </w:p>
    <w:p w14:paraId="08564647" w14:textId="77777777" w:rsidR="00D83303" w:rsidRDefault="00D83303" w:rsidP="00AD690D">
      <w:pPr>
        <w:jc w:val="both"/>
        <w:rPr>
          <w:rFonts w:ascii="Palatino Linotype" w:eastAsia="Palatino Linotype" w:hAnsi="Palatino Linotype" w:cs="Palatino Linotype"/>
          <w:b/>
          <w:sz w:val="24"/>
          <w:szCs w:val="24"/>
        </w:rPr>
      </w:pPr>
    </w:p>
    <w:p w14:paraId="43D54C5C" w14:textId="1753E3C9" w:rsidR="00AD690D" w:rsidRPr="00AD690D" w:rsidRDefault="00AD690D" w:rsidP="00AD690D">
      <w:pPr>
        <w:jc w:val="both"/>
        <w:rPr>
          <w:rFonts w:ascii="Palatino Linotype" w:eastAsia="Palatino Linotype" w:hAnsi="Palatino Linotype" w:cs="Palatino Linotype"/>
          <w:b/>
          <w:sz w:val="24"/>
          <w:szCs w:val="24"/>
        </w:rPr>
      </w:pPr>
      <w:r w:rsidRPr="00AD690D">
        <w:rPr>
          <w:rFonts w:ascii="Palatino Linotype" w:eastAsia="Palatino Linotype" w:hAnsi="Palatino Linotype" w:cs="Palatino Linotype"/>
          <w:b/>
          <w:sz w:val="24"/>
          <w:szCs w:val="24"/>
        </w:rPr>
        <w:t>ESTÁNDARES INTERNACIONALES:</w:t>
      </w:r>
      <w:bookmarkEnd w:id="1"/>
    </w:p>
    <w:p w14:paraId="68DF4BD9" w14:textId="77777777" w:rsidR="00AD690D" w:rsidRPr="00AD690D" w:rsidRDefault="00AD690D" w:rsidP="00AD690D">
      <w:pPr>
        <w:jc w:val="both"/>
        <w:rPr>
          <w:rFonts w:ascii="Palatino Linotype" w:eastAsia="Palatino Linotype" w:hAnsi="Palatino Linotype" w:cs="Palatino Linotype"/>
          <w:sz w:val="24"/>
          <w:szCs w:val="24"/>
          <w:lang w:val="es-ES_tradnl"/>
        </w:rPr>
      </w:pPr>
      <w:r w:rsidRPr="00AD690D">
        <w:rPr>
          <w:rFonts w:ascii="Palatino Linotype" w:eastAsia="Palatino Linotype" w:hAnsi="Palatino Linotype" w:cs="Palatino Linotype"/>
          <w:sz w:val="24"/>
          <w:szCs w:val="24"/>
          <w:lang w:val="es-ES_tradnl"/>
        </w:rPr>
        <w:t>La responsabilidad de las personas jurídicas por la comisión de los delitos ha sido considerada por las Convenciones de la Organización de las Naciones Unidas como una de las herramientas de lucha contra las actividades delictivas. En la Convención de la Organización de las Naciones Unidas contra la corrupción (2003</w:t>
      </w:r>
      <w:r w:rsidRPr="00AD690D">
        <w:rPr>
          <w:rFonts w:ascii="Palatino Linotype" w:eastAsia="Palatino Linotype" w:hAnsi="Palatino Linotype" w:cs="Palatino Linotype"/>
          <w:b/>
          <w:sz w:val="24"/>
          <w:szCs w:val="24"/>
          <w:lang w:val="es-ES_tradnl"/>
        </w:rPr>
        <w:t>,</w:t>
      </w:r>
      <w:r w:rsidRPr="00AD690D">
        <w:rPr>
          <w:rFonts w:ascii="Palatino Linotype" w:eastAsia="Palatino Linotype" w:hAnsi="Palatino Linotype" w:cs="Palatino Linotype"/>
          <w:sz w:val="24"/>
          <w:szCs w:val="24"/>
          <w:lang w:val="es-ES_tradnl"/>
        </w:rPr>
        <w:t xml:space="preserve"> en la Convención contra la delincuencia organizada transnacional (2000) y sus protocolos y en la </w:t>
      </w:r>
      <w:r w:rsidRPr="00AD690D">
        <w:rPr>
          <w:rFonts w:ascii="Palatino Linotype" w:eastAsia="Palatino Linotype" w:hAnsi="Palatino Linotype" w:cs="Palatino Linotype"/>
          <w:bCs/>
          <w:sz w:val="24"/>
          <w:szCs w:val="24"/>
        </w:rPr>
        <w:t xml:space="preserve">Convenio para la represión de la financiación del Terrorismo (1999) se solicita a los países consagrar en sus regulaciones internas la </w:t>
      </w:r>
      <w:r w:rsidRPr="00AD690D">
        <w:rPr>
          <w:rFonts w:ascii="Palatino Linotype" w:eastAsia="Palatino Linotype" w:hAnsi="Palatino Linotype" w:cs="Palatino Linotype"/>
          <w:sz w:val="24"/>
          <w:szCs w:val="24"/>
          <w:lang w:val="es-ES_tradnl"/>
        </w:rPr>
        <w:t>responsabilidad de las personas jurídicas por la comisión de los delitos</w:t>
      </w:r>
      <w:r w:rsidRPr="00AD690D">
        <w:rPr>
          <w:rFonts w:ascii="Palatino Linotype" w:eastAsia="Palatino Linotype" w:hAnsi="Palatino Linotype" w:cs="Palatino Linotype"/>
          <w:bCs/>
          <w:sz w:val="24"/>
          <w:szCs w:val="24"/>
        </w:rPr>
        <w:t xml:space="preserve"> a los que hace </w:t>
      </w:r>
      <w:proofErr w:type="spellStart"/>
      <w:r w:rsidRPr="00AD690D">
        <w:rPr>
          <w:rFonts w:ascii="Palatino Linotype" w:eastAsia="Palatino Linotype" w:hAnsi="Palatino Linotype" w:cs="Palatino Linotype"/>
          <w:bCs/>
          <w:sz w:val="24"/>
          <w:szCs w:val="24"/>
        </w:rPr>
        <w:t>referencoa</w:t>
      </w:r>
      <w:proofErr w:type="spellEnd"/>
      <w:r w:rsidRPr="00AD690D">
        <w:rPr>
          <w:rFonts w:ascii="Palatino Linotype" w:eastAsia="Palatino Linotype" w:hAnsi="Palatino Linotype" w:cs="Palatino Linotype"/>
          <w:bCs/>
          <w:sz w:val="24"/>
          <w:szCs w:val="24"/>
        </w:rPr>
        <w:t xml:space="preserve"> estas Convenciones. Así mismo, en las notas interpretativas tres de la </w:t>
      </w:r>
      <w:r w:rsidRPr="00AD690D">
        <w:rPr>
          <w:rFonts w:ascii="Palatino Linotype" w:eastAsia="Palatino Linotype" w:hAnsi="Palatino Linotype" w:cs="Palatino Linotype"/>
          <w:sz w:val="24"/>
          <w:szCs w:val="24"/>
          <w:lang w:val="es-ES_tradnl"/>
        </w:rPr>
        <w:t xml:space="preserve">Recomendación tres (3) del Grupo de Acción Financiera Internacional (GAFI), también sugiere incluir en las normas internas esta responsabilidad por la comisión del delito de lavado de activos. </w:t>
      </w:r>
    </w:p>
    <w:p w14:paraId="596DA949" w14:textId="70D2C45E" w:rsidR="00AD690D" w:rsidRDefault="00AD690D" w:rsidP="00AD690D">
      <w:pPr>
        <w:jc w:val="both"/>
        <w:rPr>
          <w:rFonts w:ascii="Palatino Linotype" w:eastAsia="Palatino Linotype" w:hAnsi="Palatino Linotype" w:cs="Palatino Linotype"/>
          <w:sz w:val="24"/>
          <w:szCs w:val="24"/>
          <w:lang w:val="es-ES_tradnl"/>
        </w:rPr>
      </w:pPr>
      <w:r w:rsidRPr="00AD690D">
        <w:rPr>
          <w:rFonts w:ascii="Palatino Linotype" w:eastAsia="Palatino Linotype" w:hAnsi="Palatino Linotype" w:cs="Palatino Linotype"/>
          <w:sz w:val="24"/>
          <w:szCs w:val="24"/>
          <w:lang w:val="es-ES_tradnl"/>
        </w:rPr>
        <w:t>Estas Convenciones y las Notas Interpretativas de las Recomendaciones 3 y 5 del GAFI consagran la responsabilidad de las personas jurídicas por la comisión de todos estos delitos en la siguiente forma:</w:t>
      </w:r>
    </w:p>
    <w:p w14:paraId="60C43B4A" w14:textId="77777777" w:rsidR="00D83303" w:rsidRPr="00AD690D" w:rsidRDefault="00D83303" w:rsidP="00AD690D">
      <w:pPr>
        <w:jc w:val="both"/>
        <w:rPr>
          <w:rFonts w:ascii="Palatino Linotype" w:eastAsia="Palatino Linotype" w:hAnsi="Palatino Linotype" w:cs="Palatino Linotype"/>
          <w:sz w:val="24"/>
          <w:szCs w:val="24"/>
          <w:lang w:val="es-ES_tradnl"/>
        </w:rPr>
      </w:pPr>
    </w:p>
    <w:p w14:paraId="5F042D1C" w14:textId="77777777" w:rsidR="00AD690D" w:rsidRPr="00AD690D" w:rsidRDefault="00AD690D" w:rsidP="00AD690D">
      <w:pPr>
        <w:numPr>
          <w:ilvl w:val="1"/>
          <w:numId w:val="9"/>
        </w:numPr>
        <w:jc w:val="both"/>
        <w:rPr>
          <w:rFonts w:ascii="Palatino Linotype" w:eastAsia="Palatino Linotype" w:hAnsi="Palatino Linotype" w:cs="Palatino Linotype"/>
          <w:b/>
          <w:bCs/>
          <w:sz w:val="24"/>
          <w:szCs w:val="24"/>
          <w:lang w:val="es-ES_tradnl"/>
        </w:rPr>
      </w:pPr>
      <w:bookmarkStart w:id="2" w:name="_Toc526841702"/>
      <w:bookmarkStart w:id="3" w:name="_Toc526841746"/>
      <w:bookmarkStart w:id="4" w:name="_Toc526843245"/>
      <w:bookmarkStart w:id="5" w:name="_Toc526843323"/>
      <w:bookmarkStart w:id="6" w:name="_Toc526846781"/>
      <w:r w:rsidRPr="00AD690D">
        <w:rPr>
          <w:rFonts w:ascii="Palatino Linotype" w:eastAsia="Palatino Linotype" w:hAnsi="Palatino Linotype" w:cs="Palatino Linotype"/>
          <w:b/>
          <w:bCs/>
          <w:sz w:val="24"/>
          <w:szCs w:val="24"/>
          <w:lang w:val="es-ES_tradnl"/>
        </w:rPr>
        <w:t>CONVENCIÓN INTERNACIONAL PARA LA REPRESIÓN DE LA FINANCIACIÓN DEL TERRORISMO</w:t>
      </w:r>
      <w:bookmarkEnd w:id="2"/>
      <w:bookmarkEnd w:id="3"/>
      <w:bookmarkEnd w:id="4"/>
      <w:bookmarkEnd w:id="5"/>
      <w:bookmarkEnd w:id="6"/>
      <w:r w:rsidRPr="00AD690D">
        <w:rPr>
          <w:rFonts w:ascii="Palatino Linotype" w:eastAsia="Palatino Linotype" w:hAnsi="Palatino Linotype" w:cs="Palatino Linotype"/>
          <w:b/>
          <w:bCs/>
          <w:sz w:val="24"/>
          <w:szCs w:val="24"/>
          <w:lang w:val="es-ES_tradnl"/>
        </w:rPr>
        <w:t xml:space="preserve"> </w:t>
      </w:r>
    </w:p>
    <w:p w14:paraId="3E4371F9" w14:textId="77777777" w:rsidR="00AD690D" w:rsidRPr="00AD690D" w:rsidRDefault="00AD690D" w:rsidP="00AD690D">
      <w:pPr>
        <w:jc w:val="both"/>
        <w:rPr>
          <w:rFonts w:ascii="Palatino Linotype" w:eastAsia="Palatino Linotype" w:hAnsi="Palatino Linotype" w:cs="Palatino Linotype"/>
          <w:sz w:val="24"/>
          <w:szCs w:val="24"/>
          <w:lang w:val="es-ES_tradnl"/>
        </w:rPr>
      </w:pPr>
      <w:r w:rsidRPr="00AD690D">
        <w:rPr>
          <w:rFonts w:ascii="Palatino Linotype" w:eastAsia="Palatino Linotype" w:hAnsi="Palatino Linotype" w:cs="Palatino Linotype"/>
          <w:sz w:val="24"/>
          <w:szCs w:val="24"/>
          <w:lang w:val="es-ES_tradnl"/>
        </w:rPr>
        <w:t xml:space="preserve">La Convención para la represión de la financiación del terrorismo fue aprobado por la Asamblea General de Naciones Unidas en su resolución A/RES/54/109 de 9 de diciembre de 1999 y abierta a la firma el 10 de enero de 2000.  El cual tuvo su entrada en vigor el 10 de abril de 2002. Dicha Convención introduce la responsabilidad de las personas jurídicas en el artículo 5 por la comisión de los delitos que se enuncian en el artículo 2. </w:t>
      </w:r>
    </w:p>
    <w:p w14:paraId="3C783F64" w14:textId="77777777" w:rsidR="00AD690D" w:rsidRPr="00AD690D" w:rsidRDefault="00AD690D" w:rsidP="00AD690D">
      <w:pPr>
        <w:jc w:val="both"/>
        <w:rPr>
          <w:rFonts w:ascii="Palatino Linotype" w:eastAsia="Palatino Linotype" w:hAnsi="Palatino Linotype" w:cs="Palatino Linotype"/>
          <w:b/>
          <w:i/>
          <w:sz w:val="24"/>
          <w:szCs w:val="24"/>
          <w:lang w:val="es-ES_tradnl"/>
        </w:rPr>
      </w:pPr>
      <w:r w:rsidRPr="00AD690D">
        <w:rPr>
          <w:rFonts w:ascii="Palatino Linotype" w:eastAsia="Palatino Linotype" w:hAnsi="Palatino Linotype" w:cs="Palatino Linotype"/>
          <w:b/>
          <w:sz w:val="24"/>
          <w:szCs w:val="24"/>
          <w:lang w:val="es-ES_tradnl"/>
        </w:rPr>
        <w:t>“</w:t>
      </w:r>
      <w:r w:rsidRPr="00AD690D">
        <w:rPr>
          <w:rFonts w:ascii="Palatino Linotype" w:eastAsia="Palatino Linotype" w:hAnsi="Palatino Linotype" w:cs="Palatino Linotype"/>
          <w:b/>
          <w:i/>
          <w:sz w:val="24"/>
          <w:szCs w:val="24"/>
          <w:lang w:val="es-ES_tradnl"/>
        </w:rPr>
        <w:t xml:space="preserve">Artículo 5 </w:t>
      </w:r>
    </w:p>
    <w:p w14:paraId="6C24A250"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1. Cada Estado Parte, de conformidad con sus principios jurídicos internos,</w:t>
      </w:r>
      <w:r w:rsidRPr="00AD690D">
        <w:rPr>
          <w:rFonts w:ascii="Palatino Linotype" w:eastAsia="Palatino Linotype" w:hAnsi="Palatino Linotype" w:cs="Palatino Linotype"/>
          <w:b/>
          <w:i/>
          <w:sz w:val="24"/>
          <w:szCs w:val="24"/>
          <w:lang w:val="es-ES_tradnl"/>
        </w:rPr>
        <w:t xml:space="preserve"> adoptará las medidas necesarias para que pueda establecerse la responsabilidad de una entidad jurídica </w:t>
      </w:r>
      <w:r w:rsidRPr="00AD690D">
        <w:rPr>
          <w:rFonts w:ascii="Palatino Linotype" w:eastAsia="Palatino Linotype" w:hAnsi="Palatino Linotype" w:cs="Palatino Linotype"/>
          <w:i/>
          <w:sz w:val="24"/>
          <w:szCs w:val="24"/>
          <w:lang w:val="es-ES_tradnl"/>
        </w:rPr>
        <w:t xml:space="preserve">ubicada en su territorio o constituida con arreglo a su legislación, </w:t>
      </w:r>
      <w:r w:rsidRPr="00AD690D">
        <w:rPr>
          <w:rFonts w:ascii="Palatino Linotype" w:eastAsia="Palatino Linotype" w:hAnsi="Palatino Linotype" w:cs="Palatino Linotype"/>
          <w:b/>
          <w:i/>
          <w:sz w:val="24"/>
          <w:szCs w:val="24"/>
          <w:lang w:val="es-ES_tradnl"/>
        </w:rPr>
        <w:t>cuando una persona responsable de su dirección o control cometa, en esa calidad, un delito enunciado en el artículo 2.</w:t>
      </w:r>
      <w:r w:rsidRPr="00AD690D">
        <w:rPr>
          <w:rFonts w:ascii="Palatino Linotype" w:eastAsia="Palatino Linotype" w:hAnsi="Palatino Linotype" w:cs="Palatino Linotype"/>
          <w:i/>
          <w:sz w:val="24"/>
          <w:szCs w:val="24"/>
          <w:lang w:val="es-ES_tradnl"/>
        </w:rPr>
        <w:t xml:space="preserve"> Esa responsabilidad podrá́ ser penal, civil o administrativa. </w:t>
      </w:r>
    </w:p>
    <w:p w14:paraId="5473BFBD"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2. Se incurrirá́ en esa responsabilidad sin perjuicio de la responsabilidad penal de las personas físicas que hayan cometido los delitos. </w:t>
      </w:r>
    </w:p>
    <w:p w14:paraId="778F860E"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3. Cada Estado Parte velará en particular por que las entidades jurídicas responsables de conformidad con lo dispuesto en el párrafo 1 estén sujetas a sanciones penales, civiles o administrativas eficaces, proporcionadas y disuasorias. Tales sanciones podrán incluir sanciones de carácter monetario”. </w:t>
      </w:r>
    </w:p>
    <w:p w14:paraId="5816C377" w14:textId="77777777" w:rsidR="00AD690D" w:rsidRPr="00AD690D" w:rsidRDefault="00AD690D" w:rsidP="00AD690D">
      <w:pPr>
        <w:jc w:val="both"/>
        <w:rPr>
          <w:rFonts w:ascii="Palatino Linotype" w:eastAsia="Palatino Linotype" w:hAnsi="Palatino Linotype" w:cs="Palatino Linotype"/>
          <w:b/>
          <w:i/>
          <w:sz w:val="24"/>
          <w:szCs w:val="24"/>
          <w:lang w:val="es-ES_tradnl"/>
        </w:rPr>
      </w:pPr>
      <w:r w:rsidRPr="00AD690D">
        <w:rPr>
          <w:rFonts w:ascii="Palatino Linotype" w:eastAsia="Palatino Linotype" w:hAnsi="Palatino Linotype" w:cs="Palatino Linotype"/>
          <w:b/>
          <w:i/>
          <w:sz w:val="24"/>
          <w:szCs w:val="24"/>
          <w:lang w:val="es-ES_tradnl"/>
        </w:rPr>
        <w:t xml:space="preserve">“Artículo 2 </w:t>
      </w:r>
    </w:p>
    <w:p w14:paraId="7C559A26"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1. Comete delito en el sentido del presente Convenio quien por el medio que fuere, directa o indirectamente, ilícita y deliberadamente, provea o recolecte fondos con la intención de que se utilicen, o a sabiendas de que serán utilizados, en todo o en parte, para cometer: </w:t>
      </w:r>
    </w:p>
    <w:p w14:paraId="7B078F8C" w14:textId="77777777" w:rsidR="00AD690D" w:rsidRPr="00AD690D" w:rsidRDefault="00AD690D" w:rsidP="00AD690D">
      <w:pPr>
        <w:numPr>
          <w:ilvl w:val="0"/>
          <w:numId w:val="7"/>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a)  Un acto que constituya un delito comprendido en el ámbito de uno de los tratados enumerados en el anexo y tal como esté definido en ese tratado; </w:t>
      </w:r>
    </w:p>
    <w:p w14:paraId="6C1AF5DA"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b)  Cualquier otro acto destinado a causar la muerte o lesiones corporales graves a un civil o a cualquier otra persona que no participe directamente en las hostilidades en una situación de conflicto armado, cuando, el propósito de dicho acto, por su naturaleza o contexto, sea intimidar a una población u obligar a un gobierno o a una organización internacional a realizar un acto o a abstenerse de hacerlo. </w:t>
      </w:r>
    </w:p>
    <w:p w14:paraId="6156A01C" w14:textId="77777777" w:rsidR="00AD690D" w:rsidRPr="00AD690D" w:rsidRDefault="00AD690D" w:rsidP="00AD690D">
      <w:pPr>
        <w:numPr>
          <w:ilvl w:val="0"/>
          <w:numId w:val="7"/>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a)  Al depositar su instrumento de ratificación, aceptación, aprobación o adhesión al presente Convenio, un Estado que no sea parte en alguno de los tratados enumerados en el anexo podrá́ declarar que, en la aplicación del presente Convenio a ese Estado Parte, el tratado no se considerará incluido en el anexo mencionado en el apartado a) del párrafo 1. La declaración quedará sin efecto tan pronto como el tratado entre en vigor para el Estado Parte, que notificará este hecho al depositario; </w:t>
      </w:r>
    </w:p>
    <w:p w14:paraId="53492C03"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b) Cuando un Estado Parte deje de serlo en alguno de los tratados enumerados en el anexo, podrá́ efectuar una declaración respecto de ese tratado con arreglo a lo previsto en el presente artículo. </w:t>
      </w:r>
    </w:p>
    <w:p w14:paraId="392A40C3"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3. Para que un acto constituya un delito enunciado en el párrafo 1, no será́ necesario que los fondos se hayan usado efectivamente para cometer un delito mencionado en los apartados a) o b) del párrafo 1. </w:t>
      </w:r>
    </w:p>
    <w:p w14:paraId="2503523B"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4. Comete igualmente un delito quien trate de cometer un delito enunciado en el párrafo 1 del presente artículo. </w:t>
      </w:r>
    </w:p>
    <w:p w14:paraId="0B766FAA"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5. Comete igualmente un delito quien: </w:t>
      </w:r>
    </w:p>
    <w:p w14:paraId="59A67225" w14:textId="77777777" w:rsidR="00AD690D" w:rsidRPr="00AD690D" w:rsidRDefault="00AD690D" w:rsidP="00AD690D">
      <w:pPr>
        <w:numPr>
          <w:ilvl w:val="0"/>
          <w:numId w:val="5"/>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a)  Participe como cómplice en la comisión de un delito enunciado en los párrafos 1 ó 4 del presente artículo; </w:t>
      </w:r>
    </w:p>
    <w:p w14:paraId="6175E7C8" w14:textId="77777777" w:rsidR="00AD690D" w:rsidRPr="00AD690D" w:rsidRDefault="00AD690D" w:rsidP="00AD690D">
      <w:pPr>
        <w:numPr>
          <w:ilvl w:val="0"/>
          <w:numId w:val="5"/>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b)  Organice la comisión de un delito enunciado en los párrafos 1 ó 4 del presente artículo o dé órdenes a otros de cometerlo; </w:t>
      </w:r>
    </w:p>
    <w:p w14:paraId="0349C48B" w14:textId="77777777" w:rsidR="00AD690D" w:rsidRPr="00AD690D" w:rsidRDefault="00AD690D" w:rsidP="00AD690D">
      <w:pPr>
        <w:numPr>
          <w:ilvl w:val="0"/>
          <w:numId w:val="5"/>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c)  Contribuya a la comisión de uno o más de los delitos enunciados en los párrafos 1 ó 4 del presente artículo por un grupo de personas que actué con un propósito común. La contribución deberá́ ser intencionada y hacerse: </w:t>
      </w:r>
    </w:p>
    <w:p w14:paraId="4005B6A7"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i)  Ya sea con el propósito de facilitar la actividad delictiva o los fines delictivos del grupo, cuando esa actividad o esos fines impliquen la comisión de un delito enunciado en el párrafo 1 del presente artículo; o </w:t>
      </w:r>
    </w:p>
    <w:p w14:paraId="363CFA50" w14:textId="63236A82" w:rsidR="00AD690D" w:rsidRDefault="00AD690D" w:rsidP="00AD690D">
      <w:pPr>
        <w:jc w:val="both"/>
        <w:rPr>
          <w:rFonts w:ascii="Palatino Linotype" w:eastAsia="Palatino Linotype" w:hAnsi="Palatino Linotype" w:cs="Palatino Linotype"/>
          <w:i/>
          <w:sz w:val="24"/>
          <w:szCs w:val="24"/>
          <w:lang w:val="es-ES_tradnl"/>
        </w:rPr>
      </w:pPr>
      <w:proofErr w:type="spellStart"/>
      <w:r w:rsidRPr="00AD690D">
        <w:rPr>
          <w:rFonts w:ascii="Palatino Linotype" w:eastAsia="Palatino Linotype" w:hAnsi="Palatino Linotype" w:cs="Palatino Linotype"/>
          <w:i/>
          <w:sz w:val="24"/>
          <w:szCs w:val="24"/>
          <w:lang w:val="es-ES_tradnl"/>
        </w:rPr>
        <w:t>ii</w:t>
      </w:r>
      <w:proofErr w:type="spellEnd"/>
      <w:r w:rsidRPr="00AD690D">
        <w:rPr>
          <w:rFonts w:ascii="Palatino Linotype" w:eastAsia="Palatino Linotype" w:hAnsi="Palatino Linotype" w:cs="Palatino Linotype"/>
          <w:i/>
          <w:sz w:val="24"/>
          <w:szCs w:val="24"/>
          <w:lang w:val="es-ES_tradnl"/>
        </w:rPr>
        <w:t>)  Ya sea con conocimiento de la intención del grupo de cometer un delito enunciado en el párrafo 1 del presente artículo”.</w:t>
      </w:r>
    </w:p>
    <w:p w14:paraId="60B9FB41" w14:textId="77777777" w:rsidR="00D83303" w:rsidRPr="00AD690D" w:rsidRDefault="00D83303" w:rsidP="00AD690D">
      <w:pPr>
        <w:jc w:val="both"/>
        <w:rPr>
          <w:rFonts w:ascii="Palatino Linotype" w:eastAsia="Palatino Linotype" w:hAnsi="Palatino Linotype" w:cs="Palatino Linotype"/>
          <w:sz w:val="24"/>
          <w:szCs w:val="24"/>
          <w:lang w:val="es-ES_tradnl"/>
        </w:rPr>
      </w:pPr>
    </w:p>
    <w:p w14:paraId="5C5BB124" w14:textId="77777777" w:rsidR="00AD690D" w:rsidRPr="00AD690D" w:rsidRDefault="00AD690D" w:rsidP="00AD690D">
      <w:pPr>
        <w:numPr>
          <w:ilvl w:val="1"/>
          <w:numId w:val="9"/>
        </w:numPr>
        <w:jc w:val="both"/>
        <w:rPr>
          <w:rFonts w:ascii="Palatino Linotype" w:eastAsia="Palatino Linotype" w:hAnsi="Palatino Linotype" w:cs="Palatino Linotype"/>
          <w:b/>
          <w:bCs/>
          <w:sz w:val="24"/>
          <w:szCs w:val="24"/>
          <w:lang w:val="es-ES_tradnl"/>
        </w:rPr>
      </w:pPr>
      <w:bookmarkStart w:id="7" w:name="_Toc526843246"/>
      <w:bookmarkStart w:id="8" w:name="_Toc526843324"/>
      <w:bookmarkStart w:id="9" w:name="_Toc526846782"/>
      <w:r w:rsidRPr="00AD690D">
        <w:rPr>
          <w:rFonts w:ascii="Palatino Linotype" w:eastAsia="Palatino Linotype" w:hAnsi="Palatino Linotype" w:cs="Palatino Linotype"/>
          <w:b/>
          <w:bCs/>
          <w:sz w:val="24"/>
          <w:szCs w:val="24"/>
          <w:lang w:val="es-ES_tradnl"/>
        </w:rPr>
        <w:t>CONVENCIÓN DE LAS NACIONES UNIDAS CONTRA LA DELINCUENCIA ORGANIZADA TRANSNACIONAL</w:t>
      </w:r>
      <w:bookmarkEnd w:id="7"/>
      <w:bookmarkEnd w:id="8"/>
      <w:bookmarkEnd w:id="9"/>
      <w:r w:rsidRPr="00AD690D">
        <w:rPr>
          <w:rFonts w:ascii="Palatino Linotype" w:eastAsia="Palatino Linotype" w:hAnsi="Palatino Linotype" w:cs="Palatino Linotype"/>
          <w:b/>
          <w:bCs/>
          <w:sz w:val="24"/>
          <w:szCs w:val="24"/>
          <w:lang w:val="es-ES_tradnl"/>
        </w:rPr>
        <w:t xml:space="preserve"> </w:t>
      </w:r>
    </w:p>
    <w:p w14:paraId="44A7A95D" w14:textId="77777777" w:rsidR="00AD690D" w:rsidRPr="00AD690D" w:rsidRDefault="00AD690D" w:rsidP="00AD690D">
      <w:pPr>
        <w:jc w:val="both"/>
        <w:rPr>
          <w:rFonts w:ascii="Palatino Linotype" w:eastAsia="Palatino Linotype" w:hAnsi="Palatino Linotype" w:cs="Palatino Linotype"/>
          <w:sz w:val="24"/>
          <w:szCs w:val="24"/>
          <w:lang w:val="es-ES_tradnl"/>
        </w:rPr>
      </w:pPr>
      <w:r w:rsidRPr="00AD690D">
        <w:rPr>
          <w:rFonts w:ascii="Palatino Linotype" w:eastAsia="Palatino Linotype" w:hAnsi="Palatino Linotype" w:cs="Palatino Linotype"/>
          <w:sz w:val="24"/>
          <w:szCs w:val="24"/>
          <w:lang w:val="es-ES_tradnl"/>
        </w:rPr>
        <w:t xml:space="preserve">En diciembre de 2000, se suscribió en Palermo (Italia) la Convención de la Organización de las Naciones Unidas contra la Delincuencia Organizada Transnacional, la cual marcó un hito en el fortalecimiento de la lucha contra la delincuencia organizada.  Puesto que, si la delincuencia atraviesa las fronteras, lo mismo ha de hacer la acción de la ley. </w:t>
      </w:r>
    </w:p>
    <w:p w14:paraId="6F193537" w14:textId="77777777" w:rsidR="00AD690D" w:rsidRPr="00AD690D" w:rsidRDefault="00AD690D" w:rsidP="00AD690D">
      <w:pPr>
        <w:jc w:val="both"/>
        <w:rPr>
          <w:rFonts w:ascii="Palatino Linotype" w:eastAsia="Palatino Linotype" w:hAnsi="Palatino Linotype" w:cs="Palatino Linotype"/>
          <w:sz w:val="24"/>
          <w:szCs w:val="24"/>
          <w:lang w:val="es-ES_tradnl"/>
        </w:rPr>
      </w:pPr>
      <w:r w:rsidRPr="00AD690D">
        <w:rPr>
          <w:rFonts w:ascii="Palatino Linotype" w:eastAsia="Palatino Linotype" w:hAnsi="Palatino Linotype" w:cs="Palatino Linotype"/>
          <w:sz w:val="24"/>
          <w:szCs w:val="24"/>
          <w:lang w:val="es-ES_tradnl"/>
        </w:rPr>
        <w:t>Dicha Convención consagra en el artículo 10 la responsabilidad de las personas jurídicas como herramienta de los estados contra la delincuencia organizada transnacional.</w:t>
      </w:r>
    </w:p>
    <w:p w14:paraId="351B766B" w14:textId="77777777" w:rsidR="00AD690D" w:rsidRPr="00AD690D" w:rsidRDefault="00AD690D" w:rsidP="00AD690D">
      <w:pPr>
        <w:jc w:val="both"/>
        <w:rPr>
          <w:rFonts w:ascii="Palatino Linotype" w:eastAsia="Palatino Linotype" w:hAnsi="Palatino Linotype" w:cs="Palatino Linotype"/>
          <w:b/>
          <w:i/>
          <w:sz w:val="24"/>
          <w:szCs w:val="24"/>
          <w:lang w:val="es-ES_tradnl"/>
        </w:rPr>
      </w:pPr>
      <w:r w:rsidRPr="00AD690D">
        <w:rPr>
          <w:rFonts w:ascii="Palatino Linotype" w:eastAsia="Palatino Linotype" w:hAnsi="Palatino Linotype" w:cs="Palatino Linotype"/>
          <w:b/>
          <w:i/>
          <w:sz w:val="24"/>
          <w:szCs w:val="24"/>
          <w:lang w:val="es-ES_tradnl"/>
        </w:rPr>
        <w:t xml:space="preserve">“Artículo 10 Responsabilidad de las personas jurídicas </w:t>
      </w:r>
    </w:p>
    <w:p w14:paraId="799AAF06"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1. Cada Estado Parte adoptará las medidas que sean necesarias, de conformidad con sus principios jurídicos, a fin </w:t>
      </w:r>
      <w:r w:rsidRPr="00AD690D">
        <w:rPr>
          <w:rFonts w:ascii="Palatino Linotype" w:eastAsia="Palatino Linotype" w:hAnsi="Palatino Linotype" w:cs="Palatino Linotype"/>
          <w:b/>
          <w:i/>
          <w:sz w:val="24"/>
          <w:szCs w:val="24"/>
          <w:lang w:val="es-ES_tradnl"/>
        </w:rPr>
        <w:t xml:space="preserve">de establecer la responsabilidad de personas jurídicas por participación en delitos graves </w:t>
      </w:r>
      <w:r w:rsidRPr="00AD690D">
        <w:rPr>
          <w:rFonts w:ascii="Palatino Linotype" w:eastAsia="Palatino Linotype" w:hAnsi="Palatino Linotype" w:cs="Palatino Linotype"/>
          <w:i/>
          <w:sz w:val="24"/>
          <w:szCs w:val="24"/>
          <w:lang w:val="es-ES_tradnl"/>
        </w:rPr>
        <w:t xml:space="preserve">en que esté involucrado un grupo delictivo organizado, </w:t>
      </w:r>
      <w:r w:rsidRPr="00AD690D">
        <w:rPr>
          <w:rFonts w:ascii="Palatino Linotype" w:eastAsia="Palatino Linotype" w:hAnsi="Palatino Linotype" w:cs="Palatino Linotype"/>
          <w:b/>
          <w:i/>
          <w:sz w:val="24"/>
          <w:szCs w:val="24"/>
          <w:lang w:val="es-ES_tradnl"/>
        </w:rPr>
        <w:t>así́ como por los delitos tipificados con arreglo a los artículos 5, 6, 8 y 23 de la presente Convención</w:t>
      </w:r>
      <w:r w:rsidRPr="00AD690D">
        <w:rPr>
          <w:rFonts w:ascii="Palatino Linotype" w:eastAsia="Palatino Linotype" w:hAnsi="Palatino Linotype" w:cs="Palatino Linotype"/>
          <w:i/>
          <w:sz w:val="24"/>
          <w:szCs w:val="24"/>
          <w:lang w:val="es-ES_tradnl"/>
        </w:rPr>
        <w:t xml:space="preserve">. </w:t>
      </w:r>
    </w:p>
    <w:p w14:paraId="3E39764F"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2. Con sujeción a los principios jurídicos del Estado Parte, la responsabilidad de las personas jurídicas podrá ser de índole penal, civil o administrativa. </w:t>
      </w:r>
    </w:p>
    <w:p w14:paraId="3D7C9BBA"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3. Dicha responsabilidad existirá sin perjuicio de la responsabilidad penal que incumba a las personas naturales que hayan perpetrado los delitos. </w:t>
      </w:r>
    </w:p>
    <w:p w14:paraId="706EFF0A" w14:textId="31D208DF" w:rsid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4. Cada Estado Parte velará en particular por que se impongan sanciones penales o no penales eficaces, proporcionadas y disuasivas, incluidas sanciones monetarias, a las personas jurídicas consideradas responsables con arreglo al presente artículo”.  </w:t>
      </w:r>
    </w:p>
    <w:p w14:paraId="61AB11CD" w14:textId="77777777" w:rsidR="00D83303" w:rsidRPr="00AD690D" w:rsidRDefault="00D83303" w:rsidP="00AD690D">
      <w:pPr>
        <w:jc w:val="both"/>
        <w:rPr>
          <w:rFonts w:ascii="Palatino Linotype" w:eastAsia="Palatino Linotype" w:hAnsi="Palatino Linotype" w:cs="Palatino Linotype"/>
          <w:i/>
          <w:sz w:val="24"/>
          <w:szCs w:val="24"/>
          <w:lang w:val="es-ES_tradnl"/>
        </w:rPr>
      </w:pPr>
    </w:p>
    <w:p w14:paraId="6D3B25FB" w14:textId="77777777" w:rsidR="00AD690D" w:rsidRPr="00AD690D" w:rsidRDefault="00AD690D" w:rsidP="00AD690D">
      <w:pPr>
        <w:numPr>
          <w:ilvl w:val="1"/>
          <w:numId w:val="9"/>
        </w:numPr>
        <w:jc w:val="both"/>
        <w:rPr>
          <w:rFonts w:ascii="Palatino Linotype" w:eastAsia="Palatino Linotype" w:hAnsi="Palatino Linotype" w:cs="Palatino Linotype"/>
          <w:b/>
          <w:bCs/>
          <w:sz w:val="24"/>
          <w:szCs w:val="24"/>
          <w:lang w:val="es-ES_tradnl"/>
        </w:rPr>
      </w:pPr>
      <w:bookmarkStart w:id="10" w:name="_Toc526843247"/>
      <w:bookmarkStart w:id="11" w:name="_Toc526843325"/>
      <w:bookmarkStart w:id="12" w:name="_Toc526846783"/>
      <w:r w:rsidRPr="00AD690D">
        <w:rPr>
          <w:rFonts w:ascii="Palatino Linotype" w:eastAsia="Palatino Linotype" w:hAnsi="Palatino Linotype" w:cs="Palatino Linotype"/>
          <w:b/>
          <w:bCs/>
          <w:sz w:val="24"/>
          <w:szCs w:val="24"/>
          <w:lang w:val="es-ES_tradnl"/>
        </w:rPr>
        <w:t>CONVENCIÓN DE LAS NACIONES UNIDAS CONTRA LA CORRUPCIÓN</w:t>
      </w:r>
      <w:bookmarkEnd w:id="10"/>
      <w:bookmarkEnd w:id="11"/>
      <w:bookmarkEnd w:id="12"/>
      <w:r w:rsidRPr="00AD690D">
        <w:rPr>
          <w:rFonts w:ascii="Palatino Linotype" w:eastAsia="Palatino Linotype" w:hAnsi="Palatino Linotype" w:cs="Palatino Linotype"/>
          <w:b/>
          <w:bCs/>
          <w:sz w:val="24"/>
          <w:szCs w:val="24"/>
          <w:lang w:val="es-ES_tradnl"/>
        </w:rPr>
        <w:t xml:space="preserve"> </w:t>
      </w:r>
    </w:p>
    <w:p w14:paraId="112CF80F" w14:textId="77777777" w:rsidR="00AD690D" w:rsidRPr="00AD690D" w:rsidRDefault="00AD690D" w:rsidP="00AD690D">
      <w:pPr>
        <w:jc w:val="both"/>
        <w:rPr>
          <w:rFonts w:ascii="Palatino Linotype" w:eastAsia="Palatino Linotype" w:hAnsi="Palatino Linotype" w:cs="Palatino Linotype"/>
          <w:sz w:val="24"/>
          <w:szCs w:val="24"/>
          <w:lang w:val="es-ES_tradnl"/>
        </w:rPr>
      </w:pPr>
      <w:r w:rsidRPr="00AD690D">
        <w:rPr>
          <w:rFonts w:ascii="Palatino Linotype" w:eastAsia="Palatino Linotype" w:hAnsi="Palatino Linotype" w:cs="Palatino Linotype"/>
          <w:sz w:val="24"/>
          <w:szCs w:val="24"/>
          <w:lang w:val="es-ES_tradnl"/>
        </w:rPr>
        <w:t xml:space="preserve">La Convención de la Organización de las Naciones Unidas Contra la Corrupción de 2003, constituye un instrumento que hace frente al flagelo de la corrupción a escala mundial dejando claro que la comunidad internacional está decidida a impedir la corrupción y a luchar contra ella, la Convención introduce normas, medidas y reglamentos que pueden aplicar todos los países para fortalecer sus regímenes jurídicos y reglamentarios. Siendo una de estas, la responsabilidad de las personas jurídicas, estipulada en el artículo 26 de la Convención. </w:t>
      </w:r>
    </w:p>
    <w:p w14:paraId="05352441" w14:textId="77777777" w:rsidR="00AD690D" w:rsidRPr="00AD690D" w:rsidRDefault="00AD690D" w:rsidP="00AD690D">
      <w:pPr>
        <w:jc w:val="both"/>
        <w:rPr>
          <w:rFonts w:ascii="Palatino Linotype" w:eastAsia="Palatino Linotype" w:hAnsi="Palatino Linotype" w:cs="Palatino Linotype"/>
          <w:b/>
          <w:i/>
          <w:sz w:val="24"/>
          <w:szCs w:val="24"/>
          <w:lang w:val="es-ES_tradnl"/>
        </w:rPr>
      </w:pPr>
      <w:r w:rsidRPr="00AD690D">
        <w:rPr>
          <w:rFonts w:ascii="Palatino Linotype" w:eastAsia="Palatino Linotype" w:hAnsi="Palatino Linotype" w:cs="Palatino Linotype"/>
          <w:b/>
          <w:i/>
          <w:iCs/>
          <w:sz w:val="24"/>
          <w:szCs w:val="24"/>
          <w:lang w:val="es-ES_tradnl"/>
        </w:rPr>
        <w:t xml:space="preserve">“Articulo 26. Responsabilidad de las personas jurídicas </w:t>
      </w:r>
    </w:p>
    <w:p w14:paraId="62BC8C0E"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1. Cada Estado Parte adoptará las medidas que sean necesarias, en consonancia con sus principios jurídicos, a fin de </w:t>
      </w:r>
      <w:r w:rsidRPr="00AD690D">
        <w:rPr>
          <w:rFonts w:ascii="Palatino Linotype" w:eastAsia="Palatino Linotype" w:hAnsi="Palatino Linotype" w:cs="Palatino Linotype"/>
          <w:b/>
          <w:i/>
          <w:sz w:val="24"/>
          <w:szCs w:val="24"/>
          <w:lang w:val="es-ES_tradnl"/>
        </w:rPr>
        <w:t>establecer la responsabilidad de personas jurídicas por su participación en delitos tipificados con arreglo a la presente Convención.</w:t>
      </w:r>
      <w:r w:rsidRPr="00AD690D">
        <w:rPr>
          <w:rFonts w:ascii="Palatino Linotype" w:eastAsia="Palatino Linotype" w:hAnsi="Palatino Linotype" w:cs="Palatino Linotype"/>
          <w:i/>
          <w:sz w:val="24"/>
          <w:szCs w:val="24"/>
          <w:lang w:val="es-ES_tradnl"/>
        </w:rPr>
        <w:t xml:space="preserve"> </w:t>
      </w:r>
    </w:p>
    <w:p w14:paraId="7655E8FF"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2. Con sujeción a los principios jurídicos del Estado Parte, la responsabilidad de las personas jurídicas podrá́ ser de índole penal, civil o administrativa. </w:t>
      </w:r>
    </w:p>
    <w:p w14:paraId="58D87EC3"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3. Dicha responsabilidad existirá sin perjuicio de la responsabilidad penal que incumba a las personas naturales que hayan cometido los delitos. </w:t>
      </w:r>
    </w:p>
    <w:p w14:paraId="0483F00F" w14:textId="02A052AA" w:rsid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4. Cada Estado Parte velará en particular por que se impongan sanciones penales o no penales eficaces, proporcionadas y disuasivas, incluidas sanciones monetarias, a las personas jurídicas consideradas responsables con arreglo al presente artículo”.</w:t>
      </w:r>
    </w:p>
    <w:p w14:paraId="5B8FEE77" w14:textId="77777777" w:rsidR="00D83303" w:rsidRPr="00AD690D" w:rsidRDefault="00D83303" w:rsidP="00AD690D">
      <w:pPr>
        <w:jc w:val="both"/>
        <w:rPr>
          <w:rFonts w:ascii="Palatino Linotype" w:eastAsia="Palatino Linotype" w:hAnsi="Palatino Linotype" w:cs="Palatino Linotype"/>
          <w:i/>
          <w:sz w:val="24"/>
          <w:szCs w:val="24"/>
          <w:lang w:val="es-ES_tradnl"/>
        </w:rPr>
      </w:pPr>
    </w:p>
    <w:p w14:paraId="549D3488" w14:textId="77777777" w:rsidR="00AD690D" w:rsidRPr="00AD690D" w:rsidRDefault="00AD690D" w:rsidP="00AD690D">
      <w:pPr>
        <w:numPr>
          <w:ilvl w:val="1"/>
          <w:numId w:val="9"/>
        </w:numPr>
        <w:jc w:val="both"/>
        <w:rPr>
          <w:rFonts w:ascii="Palatino Linotype" w:eastAsia="Palatino Linotype" w:hAnsi="Palatino Linotype" w:cs="Palatino Linotype"/>
          <w:b/>
          <w:bCs/>
          <w:sz w:val="24"/>
          <w:szCs w:val="24"/>
          <w:lang w:val="es-ES_tradnl"/>
        </w:rPr>
      </w:pPr>
      <w:bookmarkStart w:id="13" w:name="_Toc526843248"/>
      <w:bookmarkStart w:id="14" w:name="_Toc526843326"/>
      <w:bookmarkStart w:id="15" w:name="_Toc526846784"/>
      <w:r w:rsidRPr="00AD690D">
        <w:rPr>
          <w:rFonts w:ascii="Palatino Linotype" w:eastAsia="Palatino Linotype" w:hAnsi="Palatino Linotype" w:cs="Palatino Linotype"/>
          <w:b/>
          <w:bCs/>
          <w:sz w:val="24"/>
          <w:szCs w:val="24"/>
          <w:lang w:val="es-ES_tradnl"/>
        </w:rPr>
        <w:t>LAS RECOMENDACIONES DEL GRUPO DE ACCIÓN FINANCIERA INTERNACIONAL (GAFI)</w:t>
      </w:r>
      <w:bookmarkEnd w:id="13"/>
      <w:bookmarkEnd w:id="14"/>
      <w:bookmarkEnd w:id="15"/>
      <w:r w:rsidRPr="00AD690D">
        <w:rPr>
          <w:rFonts w:ascii="Palatino Linotype" w:eastAsia="Palatino Linotype" w:hAnsi="Palatino Linotype" w:cs="Palatino Linotype"/>
          <w:b/>
          <w:bCs/>
          <w:sz w:val="24"/>
          <w:szCs w:val="24"/>
          <w:lang w:val="es-ES_tradnl"/>
        </w:rPr>
        <w:t xml:space="preserve"> </w:t>
      </w:r>
    </w:p>
    <w:p w14:paraId="2DF53161" w14:textId="77777777" w:rsidR="00AD690D" w:rsidRPr="00AD690D" w:rsidRDefault="00AD690D" w:rsidP="00AD690D">
      <w:pPr>
        <w:jc w:val="both"/>
        <w:rPr>
          <w:rFonts w:ascii="Palatino Linotype" w:eastAsia="Palatino Linotype" w:hAnsi="Palatino Linotype" w:cs="Palatino Linotype"/>
          <w:sz w:val="24"/>
          <w:szCs w:val="24"/>
          <w:lang w:val="es-ES_tradnl"/>
        </w:rPr>
      </w:pPr>
      <w:r w:rsidRPr="00AD690D">
        <w:rPr>
          <w:rFonts w:ascii="Palatino Linotype" w:eastAsia="Palatino Linotype" w:hAnsi="Palatino Linotype" w:cs="Palatino Linotype"/>
          <w:sz w:val="24"/>
          <w:szCs w:val="24"/>
          <w:lang w:val="es-ES_tradnl"/>
        </w:rPr>
        <w:t xml:space="preserve">Las recomendaciones del Grupo de Acción Financiera Internacional (GAFI) tienen como propósito, “fijar estándares y promover la implementación efectiva de medidas legales, regulatorias y operativas para combatir el lavado de activos, el financiamiento del terrorismo y el financiamiento de la proliferación y otras amenazas a la integridad del sistema financiero internacional. En colaboración con otras partes involucradas a nivel internacional, el GAFI también trata de identificar vulnerabilidades a nivel nacional para proteger el sistema financiero internacional de usos indebidos”.  En relación la responsabilidad de las personas jurídicas en las notas interpretativas 3 y 5, se expresa lo siguiente: </w:t>
      </w:r>
    </w:p>
    <w:p w14:paraId="32742643" w14:textId="77777777" w:rsidR="00AD690D" w:rsidRPr="00AD690D" w:rsidRDefault="00AD690D" w:rsidP="00AD690D">
      <w:pPr>
        <w:numPr>
          <w:ilvl w:val="0"/>
          <w:numId w:val="8"/>
        </w:numPr>
        <w:jc w:val="both"/>
        <w:rPr>
          <w:rFonts w:ascii="Palatino Linotype" w:eastAsia="Palatino Linotype" w:hAnsi="Palatino Linotype" w:cs="Palatino Linotype"/>
          <w:b/>
          <w:sz w:val="24"/>
          <w:szCs w:val="24"/>
          <w:lang w:val="es-ES_tradnl"/>
        </w:rPr>
      </w:pPr>
      <w:r w:rsidRPr="00AD690D">
        <w:rPr>
          <w:rFonts w:ascii="Palatino Linotype" w:eastAsia="Palatino Linotype" w:hAnsi="Palatino Linotype" w:cs="Palatino Linotype"/>
          <w:b/>
          <w:sz w:val="24"/>
          <w:szCs w:val="24"/>
          <w:lang w:val="es-ES_tradnl"/>
        </w:rPr>
        <w:t xml:space="preserve">NOTA INTERPRETATIVA DE LA RECOMENDACIÓN 3 (DELITO DE LAVADO DE DINERO O DE ACTIVOS) </w:t>
      </w:r>
    </w:p>
    <w:p w14:paraId="2CECB1E1"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rPr>
        <w:t>“7. Los países deben asegurar que:</w:t>
      </w:r>
    </w:p>
    <w:p w14:paraId="0F70E0E7" w14:textId="77777777" w:rsidR="00AD690D" w:rsidRPr="00AD690D" w:rsidRDefault="00AD690D" w:rsidP="00AD690D">
      <w:pPr>
        <w:jc w:val="both"/>
        <w:rPr>
          <w:rFonts w:ascii="Palatino Linotype" w:eastAsia="Palatino Linotype" w:hAnsi="Palatino Linotype" w:cs="Palatino Linotype"/>
          <w:sz w:val="24"/>
          <w:szCs w:val="24"/>
          <w:lang w:val="es-ES_tradnl"/>
        </w:rPr>
      </w:pPr>
      <w:r w:rsidRPr="00AD690D">
        <w:rPr>
          <w:rFonts w:ascii="Palatino Linotype" w:eastAsia="Palatino Linotype" w:hAnsi="Palatino Linotype" w:cs="Palatino Linotype"/>
          <w:i/>
          <w:iCs/>
          <w:sz w:val="24"/>
          <w:szCs w:val="24"/>
        </w:rPr>
        <w:t xml:space="preserve">(c) </w:t>
      </w:r>
      <w:r w:rsidRPr="00AD690D">
        <w:rPr>
          <w:rFonts w:ascii="Palatino Linotype" w:eastAsia="Palatino Linotype" w:hAnsi="Palatino Linotype" w:cs="Palatino Linotype"/>
          <w:b/>
          <w:bCs/>
          <w:i/>
          <w:iCs/>
          <w:sz w:val="24"/>
          <w:szCs w:val="24"/>
          <w:u w:val="single"/>
        </w:rPr>
        <w:t>Debe aplicarse a las personas jurídicas responsabilidad penal y sanciones penales</w:t>
      </w:r>
      <w:r w:rsidRPr="00AD690D">
        <w:rPr>
          <w:rFonts w:ascii="Palatino Linotype" w:eastAsia="Palatino Linotype" w:hAnsi="Palatino Linotype" w:cs="Palatino Linotype"/>
          <w:i/>
          <w:iCs/>
          <w:sz w:val="24"/>
          <w:szCs w:val="24"/>
        </w:rPr>
        <w:t xml:space="preserve">, y, </w:t>
      </w:r>
      <w:r w:rsidRPr="00AD690D">
        <w:rPr>
          <w:rFonts w:ascii="Palatino Linotype" w:eastAsia="Palatino Linotype" w:hAnsi="Palatino Linotype" w:cs="Palatino Linotype"/>
          <w:b/>
          <w:bCs/>
          <w:i/>
          <w:iCs/>
          <w:sz w:val="24"/>
          <w:szCs w:val="24"/>
          <w:u w:val="single"/>
        </w:rPr>
        <w:t>cuando ello no sea posible</w:t>
      </w:r>
      <w:r w:rsidRPr="00AD690D">
        <w:rPr>
          <w:rFonts w:ascii="Palatino Linotype" w:eastAsia="Palatino Linotype" w:hAnsi="Palatino Linotype" w:cs="Palatino Linotype"/>
          <w:i/>
          <w:iCs/>
          <w:sz w:val="24"/>
          <w:szCs w:val="24"/>
        </w:rPr>
        <w:t xml:space="preserve"> (debido a los principios fundamentales de derecho interno), </w:t>
      </w:r>
      <w:r w:rsidRPr="00AD690D">
        <w:rPr>
          <w:rFonts w:ascii="Palatino Linotype" w:eastAsia="Palatino Linotype" w:hAnsi="Palatino Linotype" w:cs="Palatino Linotype"/>
          <w:b/>
          <w:bCs/>
          <w:i/>
          <w:iCs/>
          <w:sz w:val="24"/>
          <w:szCs w:val="24"/>
          <w:u w:val="single"/>
        </w:rPr>
        <w:t>debe aplicarse la responsabilidad y sanciones civiles o administrativas. Esto no debe impedir procesos paralelos penales, civiles o administrativos con respecto a las personas jurídicas en países en los que se dispone de más de una forma de responsabilidad.</w:t>
      </w:r>
      <w:r w:rsidRPr="00AD690D">
        <w:rPr>
          <w:rFonts w:ascii="Palatino Linotype" w:eastAsia="Palatino Linotype" w:hAnsi="Palatino Linotype" w:cs="Palatino Linotype"/>
          <w:i/>
          <w:iCs/>
          <w:sz w:val="24"/>
          <w:szCs w:val="24"/>
        </w:rPr>
        <w:t xml:space="preserve"> Estas medidas </w:t>
      </w:r>
      <w:r w:rsidRPr="00AD690D">
        <w:rPr>
          <w:rFonts w:ascii="Palatino Linotype" w:eastAsia="Palatino Linotype" w:hAnsi="Palatino Linotype" w:cs="Palatino Linotype"/>
          <w:b/>
          <w:bCs/>
          <w:i/>
          <w:iCs/>
          <w:sz w:val="24"/>
          <w:szCs w:val="24"/>
          <w:u w:val="single"/>
        </w:rPr>
        <w:t>no deben ir en perjuicio de la responsabilidad penal de las personas naturales</w:t>
      </w:r>
      <w:r w:rsidRPr="00AD690D">
        <w:rPr>
          <w:rFonts w:ascii="Palatino Linotype" w:eastAsia="Palatino Linotype" w:hAnsi="Palatino Linotype" w:cs="Palatino Linotype"/>
          <w:i/>
          <w:iCs/>
          <w:sz w:val="24"/>
          <w:szCs w:val="24"/>
        </w:rPr>
        <w:t>. Todas las sanciones deben ser eficaces, proporcionales y disuasivas”.</w:t>
      </w:r>
    </w:p>
    <w:p w14:paraId="7870C16D" w14:textId="77777777" w:rsidR="00AD690D" w:rsidRPr="00AD690D" w:rsidRDefault="00AD690D" w:rsidP="00AD690D">
      <w:pPr>
        <w:numPr>
          <w:ilvl w:val="0"/>
          <w:numId w:val="8"/>
        </w:numPr>
        <w:jc w:val="both"/>
        <w:rPr>
          <w:rFonts w:ascii="Palatino Linotype" w:eastAsia="Palatino Linotype" w:hAnsi="Palatino Linotype" w:cs="Palatino Linotype"/>
          <w:b/>
          <w:sz w:val="24"/>
          <w:szCs w:val="24"/>
          <w:lang w:val="es-ES_tradnl"/>
        </w:rPr>
      </w:pPr>
      <w:r w:rsidRPr="00AD690D">
        <w:rPr>
          <w:rFonts w:ascii="Palatino Linotype" w:eastAsia="Palatino Linotype" w:hAnsi="Palatino Linotype" w:cs="Palatino Linotype"/>
          <w:b/>
          <w:bCs/>
          <w:sz w:val="24"/>
          <w:szCs w:val="24"/>
        </w:rPr>
        <w:t>NOTA INTERPRETATIVA</w:t>
      </w:r>
      <w:r w:rsidRPr="00AD690D">
        <w:rPr>
          <w:rFonts w:ascii="Palatino Linotype" w:eastAsia="Palatino Linotype" w:hAnsi="Palatino Linotype" w:cs="Palatino Linotype"/>
          <w:b/>
          <w:sz w:val="24"/>
          <w:szCs w:val="24"/>
          <w:lang w:val="es-ES_tradnl"/>
        </w:rPr>
        <w:t xml:space="preserve"> DE LA </w:t>
      </w:r>
      <w:r w:rsidRPr="00AD690D">
        <w:rPr>
          <w:rFonts w:ascii="Palatino Linotype" w:eastAsia="Palatino Linotype" w:hAnsi="Palatino Linotype" w:cs="Palatino Linotype"/>
          <w:b/>
          <w:bCs/>
          <w:sz w:val="24"/>
          <w:szCs w:val="24"/>
        </w:rPr>
        <w:t>RECOMENDACIÓN 5.</w:t>
      </w:r>
      <w:r w:rsidRPr="00AD690D">
        <w:rPr>
          <w:rFonts w:ascii="Palatino Linotype" w:eastAsia="Palatino Linotype" w:hAnsi="Palatino Linotype" w:cs="Palatino Linotype"/>
          <w:b/>
          <w:bCs/>
          <w:sz w:val="24"/>
          <w:szCs w:val="24"/>
          <w:u w:val="single"/>
        </w:rPr>
        <w:t xml:space="preserve"> </w:t>
      </w:r>
      <w:r w:rsidRPr="00AD690D">
        <w:rPr>
          <w:rFonts w:ascii="Palatino Linotype" w:eastAsia="Palatino Linotype" w:hAnsi="Palatino Linotype" w:cs="Palatino Linotype"/>
          <w:b/>
          <w:bCs/>
          <w:sz w:val="24"/>
          <w:szCs w:val="24"/>
        </w:rPr>
        <w:t>(DELITO DE FINANCIAMIENTO DEL TERRORISMO)</w:t>
      </w:r>
    </w:p>
    <w:p w14:paraId="18B965B1" w14:textId="77777777" w:rsidR="00AD690D" w:rsidRPr="00AD690D" w:rsidRDefault="00AD690D" w:rsidP="00AD690D">
      <w:pPr>
        <w:jc w:val="both"/>
        <w:rPr>
          <w:rFonts w:ascii="Palatino Linotype" w:eastAsia="Palatino Linotype" w:hAnsi="Palatino Linotype" w:cs="Palatino Linotype"/>
          <w:i/>
          <w:iCs/>
          <w:sz w:val="24"/>
          <w:szCs w:val="24"/>
        </w:rPr>
      </w:pPr>
      <w:r w:rsidRPr="00AD690D">
        <w:rPr>
          <w:rFonts w:ascii="Palatino Linotype" w:eastAsia="Palatino Linotype" w:hAnsi="Palatino Linotype" w:cs="Palatino Linotype"/>
          <w:i/>
          <w:iCs/>
          <w:sz w:val="24"/>
          <w:szCs w:val="24"/>
        </w:rPr>
        <w:t xml:space="preserve">“8. Debe </w:t>
      </w:r>
      <w:r w:rsidRPr="00AD690D">
        <w:rPr>
          <w:rFonts w:ascii="Palatino Linotype" w:eastAsia="Palatino Linotype" w:hAnsi="Palatino Linotype" w:cs="Palatino Linotype"/>
          <w:b/>
          <w:bCs/>
          <w:i/>
          <w:iCs/>
          <w:sz w:val="24"/>
          <w:szCs w:val="24"/>
          <w:u w:val="single"/>
        </w:rPr>
        <w:t>aplicarse a las personas jurídicas responsabilidad y sanciones penales,</w:t>
      </w:r>
      <w:r w:rsidRPr="00AD690D">
        <w:rPr>
          <w:rFonts w:ascii="Palatino Linotype" w:eastAsia="Palatino Linotype" w:hAnsi="Palatino Linotype" w:cs="Palatino Linotype"/>
          <w:i/>
          <w:iCs/>
          <w:sz w:val="24"/>
          <w:szCs w:val="24"/>
        </w:rPr>
        <w:t xml:space="preserve"> y, cuando ello no sea posible (debido a los principios fundamentales de derecho interno), debe aplicarse la responsabilidad y sanciones civiles o administrativas. Esto no debe impedir procesos paralelos penales, civiles o administrativos con respecto a las personas jurídicas en países en los que se dispone de más de una forma de responsabilidad. Estas medidas no deben ir en perjuicio de la responsabilidad penal de las personas naturales. Todas las sanciones deben ser eficaces, proporcionales y disuasivas”.</w:t>
      </w:r>
    </w:p>
    <w:p w14:paraId="1B7EEAC7" w14:textId="77777777" w:rsidR="00AD690D" w:rsidRPr="00AD690D" w:rsidRDefault="00AD690D" w:rsidP="00AD690D">
      <w:pPr>
        <w:numPr>
          <w:ilvl w:val="2"/>
          <w:numId w:val="11"/>
        </w:numPr>
        <w:jc w:val="both"/>
        <w:rPr>
          <w:rFonts w:ascii="Palatino Linotype" w:eastAsia="Palatino Linotype" w:hAnsi="Palatino Linotype" w:cs="Palatino Linotype"/>
          <w:b/>
          <w:bCs/>
          <w:sz w:val="24"/>
          <w:szCs w:val="24"/>
          <w:lang w:val="es-ES_tradnl"/>
        </w:rPr>
      </w:pPr>
      <w:bookmarkStart w:id="16" w:name="_Toc5009292"/>
      <w:bookmarkStart w:id="17" w:name="_Toc18269623"/>
      <w:r w:rsidRPr="00AD690D">
        <w:rPr>
          <w:rFonts w:ascii="Palatino Linotype" w:eastAsia="Palatino Linotype" w:hAnsi="Palatino Linotype" w:cs="Palatino Linotype"/>
          <w:b/>
          <w:bCs/>
          <w:sz w:val="24"/>
          <w:szCs w:val="24"/>
          <w:lang w:val="es-ES_tradnl"/>
        </w:rPr>
        <w:t>Convención para Combatir el Cohecho de Servidores Públicos Extranjeros en Transacciones Comerciales Internacionales</w:t>
      </w:r>
      <w:bookmarkEnd w:id="16"/>
      <w:bookmarkEnd w:id="17"/>
    </w:p>
    <w:p w14:paraId="6F01A5F6" w14:textId="77777777" w:rsidR="00AD690D" w:rsidRPr="00AD690D" w:rsidRDefault="00AD690D" w:rsidP="00AD690D">
      <w:pPr>
        <w:jc w:val="both"/>
        <w:rPr>
          <w:rFonts w:ascii="Palatino Linotype" w:eastAsia="Palatino Linotype" w:hAnsi="Palatino Linotype" w:cs="Palatino Linotype"/>
          <w:sz w:val="24"/>
          <w:szCs w:val="24"/>
          <w:lang w:val="es-ES_tradnl"/>
        </w:rPr>
      </w:pPr>
      <w:r w:rsidRPr="00AD690D">
        <w:rPr>
          <w:rFonts w:ascii="Palatino Linotype" w:eastAsia="Palatino Linotype" w:hAnsi="Palatino Linotype" w:cs="Palatino Linotype"/>
          <w:iCs/>
          <w:sz w:val="24"/>
          <w:szCs w:val="24"/>
        </w:rPr>
        <w:t>Adicionalmente, es de mencionar a</w:t>
      </w:r>
      <w:r w:rsidRPr="00AD690D">
        <w:rPr>
          <w:rFonts w:ascii="Palatino Linotype" w:eastAsia="Palatino Linotype" w:hAnsi="Palatino Linotype" w:cs="Palatino Linotype"/>
          <w:sz w:val="24"/>
          <w:szCs w:val="24"/>
          <w:lang w:val="es-ES_tradnl"/>
        </w:rPr>
        <w:t xml:space="preserve"> la </w:t>
      </w:r>
      <w:r w:rsidRPr="00AD690D">
        <w:rPr>
          <w:rFonts w:ascii="Palatino Linotype" w:eastAsia="Palatino Linotype" w:hAnsi="Palatino Linotype" w:cs="Palatino Linotype"/>
          <w:b/>
          <w:sz w:val="24"/>
          <w:szCs w:val="24"/>
          <w:lang w:val="es-ES_tradnl"/>
        </w:rPr>
        <w:t>Organización para la Cooperación y el Desarrollo Económico (OCDE)</w:t>
      </w:r>
      <w:r w:rsidRPr="00AD690D">
        <w:rPr>
          <w:rFonts w:ascii="Palatino Linotype" w:eastAsia="Palatino Linotype" w:hAnsi="Palatino Linotype" w:cs="Palatino Linotype"/>
          <w:sz w:val="24"/>
          <w:szCs w:val="24"/>
          <w:lang w:val="es-ES_tradnl"/>
        </w:rPr>
        <w:t>, fundada en 1961 conformada por 36 países miembros,  la cual tiene como misión principal promover políticas que propendan por el bienestar económico y social de las personas</w:t>
      </w:r>
      <w:r w:rsidRPr="00AD690D">
        <w:rPr>
          <w:rFonts w:ascii="Palatino Linotype" w:eastAsia="Palatino Linotype" w:hAnsi="Palatino Linotype" w:cs="Palatino Linotype"/>
          <w:sz w:val="24"/>
          <w:szCs w:val="24"/>
          <w:vertAlign w:val="superscript"/>
          <w:lang w:val="es-ES_tradnl"/>
        </w:rPr>
        <w:footnoteReference w:id="1"/>
      </w:r>
      <w:r w:rsidRPr="00AD690D">
        <w:rPr>
          <w:rFonts w:ascii="Palatino Linotype" w:eastAsia="Palatino Linotype" w:hAnsi="Palatino Linotype" w:cs="Palatino Linotype"/>
          <w:sz w:val="24"/>
          <w:szCs w:val="24"/>
          <w:lang w:val="es-ES_tradnl"/>
        </w:rPr>
        <w:t xml:space="preserve">, adopto el 21 de noviembre de 1997, por medio de la Conferencia Negociadora, la </w:t>
      </w:r>
      <w:r w:rsidRPr="00AD690D">
        <w:rPr>
          <w:rFonts w:ascii="Palatino Linotype" w:eastAsia="Palatino Linotype" w:hAnsi="Palatino Linotype" w:cs="Palatino Linotype"/>
          <w:b/>
          <w:i/>
          <w:sz w:val="24"/>
          <w:szCs w:val="24"/>
          <w:lang w:val="es-ES_tradnl"/>
        </w:rPr>
        <w:t>Convención para Combatir el Cohecho de Servidores Públicos Extranjeros en Transacciones Comerciales Internacionales</w:t>
      </w:r>
      <w:r w:rsidRPr="00AD690D">
        <w:rPr>
          <w:rFonts w:ascii="Palatino Linotype" w:eastAsia="Palatino Linotype" w:hAnsi="Palatino Linotype" w:cs="Palatino Linotype"/>
          <w:sz w:val="24"/>
          <w:szCs w:val="24"/>
          <w:lang w:val="es-ES_tradnl"/>
        </w:rPr>
        <w:t xml:space="preserve">, resaltando que todos los países comparten la responsabilidad de combatir el cohecho en las transacciones comerciales internacionales, así como el papel de los distintos gobiernos para prevenir la instigación al soborno por parte de personas y empresas en este tipo de transacciones comerciales, dicha convención consagra igualmente la responsabilidad de las personas jurídicas o morales, en su artículo número dos, así como también hace mención en el comentario 20 y en el anexo 1. </w:t>
      </w:r>
    </w:p>
    <w:p w14:paraId="2D48CE1F"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“Artículo 2 Responsabilidad de las personas morales </w:t>
      </w:r>
    </w:p>
    <w:p w14:paraId="5D18498F"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Cada Parte tomará las medidas que sean necesarias, de conformidad con sus principios jurídicos, para establecer la responsabilidad de las personas morales por el cohecho de un servidor público extranjero”. </w:t>
      </w:r>
    </w:p>
    <w:p w14:paraId="07CAEC09" w14:textId="77777777" w:rsidR="00AD690D" w:rsidRPr="00AD690D" w:rsidRDefault="00AD690D" w:rsidP="00AD690D">
      <w:pPr>
        <w:jc w:val="both"/>
        <w:rPr>
          <w:rFonts w:ascii="Palatino Linotype" w:eastAsia="Palatino Linotype" w:hAnsi="Palatino Linotype" w:cs="Palatino Linotype"/>
          <w:b/>
          <w:i/>
          <w:sz w:val="24"/>
          <w:szCs w:val="24"/>
          <w:lang w:val="es-ES_tradnl"/>
        </w:rPr>
      </w:pPr>
      <w:r w:rsidRPr="00AD690D">
        <w:rPr>
          <w:rFonts w:ascii="Palatino Linotype" w:eastAsia="Palatino Linotype" w:hAnsi="Palatino Linotype" w:cs="Palatino Linotype"/>
          <w:i/>
          <w:sz w:val="24"/>
          <w:szCs w:val="24"/>
          <w:lang w:val="es-ES_tradnl"/>
        </w:rPr>
        <w:t>“</w:t>
      </w:r>
      <w:r w:rsidRPr="00AD690D">
        <w:rPr>
          <w:rFonts w:ascii="Palatino Linotype" w:eastAsia="Palatino Linotype" w:hAnsi="Palatino Linotype" w:cs="Palatino Linotype"/>
          <w:b/>
          <w:i/>
          <w:sz w:val="24"/>
          <w:szCs w:val="24"/>
          <w:lang w:val="es-ES_tradnl"/>
        </w:rPr>
        <w:t xml:space="preserve">Comentario 20 </w:t>
      </w:r>
    </w:p>
    <w:p w14:paraId="0ECDDD21"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En el caso de que, conforme al régimen jurídico de una Parte, la responsabilidad penal no sea aplicable a las personas morales; no deberá́ requerírsele a esa Parte que establezca ese tipo de responsabilidad penal”. </w:t>
      </w:r>
    </w:p>
    <w:p w14:paraId="0AA8F5E3"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sz w:val="24"/>
          <w:szCs w:val="24"/>
          <w:lang w:val="es-ES_tradnl"/>
        </w:rPr>
        <w:t>“</w:t>
      </w:r>
      <w:r w:rsidRPr="00AD690D">
        <w:rPr>
          <w:rFonts w:ascii="Palatino Linotype" w:eastAsia="Palatino Linotype" w:hAnsi="Palatino Linotype" w:cs="Palatino Linotype"/>
          <w:b/>
          <w:i/>
          <w:sz w:val="24"/>
          <w:szCs w:val="24"/>
          <w:lang w:val="es-ES_tradnl"/>
        </w:rPr>
        <w:t>Anexo I:</w:t>
      </w:r>
    </w:p>
    <w:p w14:paraId="0EEDB01A"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Guía de Buenas Prácticas para Aplicar Artículos Específicos de la Convención para Combatir el Cohecho de Servidores Públicos Extranjeros en Transacciones Comerciales Internacionales. </w:t>
      </w:r>
    </w:p>
    <w:p w14:paraId="4F89967C"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Teniendo en cuenta los hallazgos y las recomendaciones del Grupo de Trabajo sobre Cohecho en las Transacciones Comerciales Internaciones en su programa de seguimiento sistemático para supervisar y promover la aplicación plena de la Convención de la OCDE para Combatir el Cohecho en las Transacciones Comerciales Internacionales (la Convención Anti cohecho de la OCDE), como lo exige el Artículo 12 de la Convención, la práctica adecuada sobre aplicar plenamente artículos específicos de la Convención ha evolucionado como sigue: </w:t>
      </w:r>
    </w:p>
    <w:p w14:paraId="6C5EDFFF"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B)  Artículo 2 de la Convención </w:t>
      </w:r>
      <w:proofErr w:type="spellStart"/>
      <w:r w:rsidRPr="00AD690D">
        <w:rPr>
          <w:rFonts w:ascii="Palatino Linotype" w:eastAsia="Palatino Linotype" w:hAnsi="Palatino Linotype" w:cs="Palatino Linotype"/>
          <w:i/>
          <w:sz w:val="24"/>
          <w:szCs w:val="24"/>
          <w:lang w:val="es-ES_tradnl"/>
        </w:rPr>
        <w:t>Anticohecho</w:t>
      </w:r>
      <w:proofErr w:type="spellEnd"/>
      <w:r w:rsidRPr="00AD690D">
        <w:rPr>
          <w:rFonts w:ascii="Palatino Linotype" w:eastAsia="Palatino Linotype" w:hAnsi="Palatino Linotype" w:cs="Palatino Linotype"/>
          <w:i/>
          <w:sz w:val="24"/>
          <w:szCs w:val="24"/>
          <w:lang w:val="es-ES_tradnl"/>
        </w:rPr>
        <w:t xml:space="preserve"> de la OCDE: responsabilidad de las personas morales </w:t>
      </w:r>
    </w:p>
    <w:p w14:paraId="0EC42862"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Los sistemas de los países miembros para la responsabilidad de las personas morales por el cohecho de servidores públicos extranjeros en las transacciones comerciales internacionales no deben limitar la responsabilidad a los casos en que las personas o la persona física que cometieron el delito sean procesadas y condenadas. </w:t>
      </w:r>
    </w:p>
    <w:p w14:paraId="164DFD10"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Los sistemas de los países miembros para la responsabilidad de las personas morales por el cohecho de servidores públicos extranjeros en las transacciones comerciales internacionales deben tomar uno de los siguientes enfoques: </w:t>
      </w:r>
    </w:p>
    <w:p w14:paraId="48F210E6" w14:textId="77777777" w:rsidR="00AD690D" w:rsidRPr="00AD690D" w:rsidRDefault="00AD690D" w:rsidP="00AD690D">
      <w:pPr>
        <w:numPr>
          <w:ilvl w:val="1"/>
          <w:numId w:val="10"/>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(a) el nivel de autoridad de la persona cuya conducta provoca la responsabilidad de la persona moral es flexible y refleja la amplia variedad de sistemas para la toma de decisiones en las personas morales; o </w:t>
      </w:r>
    </w:p>
    <w:p w14:paraId="097F2957" w14:textId="77777777" w:rsidR="00AD690D" w:rsidRPr="00AD690D" w:rsidRDefault="00AD690D" w:rsidP="00AD690D">
      <w:pPr>
        <w:numPr>
          <w:ilvl w:val="1"/>
          <w:numId w:val="10"/>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(b)  el enfoque es equivalente en términos funcionales al precedente, aunque esté sólo es provocado por actos de personas con la autoridad directiva de más alto nivel, porque los siguientes casos están comprendidos: </w:t>
      </w:r>
    </w:p>
    <w:p w14:paraId="6E61A3A7" w14:textId="77777777" w:rsidR="00AD690D" w:rsidRPr="00AD690D" w:rsidRDefault="00AD690D" w:rsidP="00AD690D">
      <w:pPr>
        <w:numPr>
          <w:ilvl w:val="2"/>
          <w:numId w:val="10"/>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 Una persona con la autoridad directiva de más alto nivel ofrece, promete o da un soborno a un servidor público extranjero; </w:t>
      </w:r>
    </w:p>
    <w:p w14:paraId="32D02E96" w14:textId="77777777" w:rsidR="00AD690D" w:rsidRPr="00AD690D" w:rsidRDefault="00AD690D" w:rsidP="00AD690D">
      <w:pPr>
        <w:numPr>
          <w:ilvl w:val="2"/>
          <w:numId w:val="10"/>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Una persona con la autoridad directiva de más alto nivel ordena o autoriza a una persona de nivel más bajo que ofrezca, prometa o dé un soborno a un servidor público extranjero, y </w:t>
      </w:r>
    </w:p>
    <w:p w14:paraId="77980023" w14:textId="77777777" w:rsidR="00AD690D" w:rsidRPr="00AD690D" w:rsidRDefault="00AD690D" w:rsidP="00AD690D">
      <w:pPr>
        <w:numPr>
          <w:ilvl w:val="2"/>
          <w:numId w:val="10"/>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  Una persona con la autoridad directiva de más alto nivel no logra evitar que una persona de nivel más - bajo soborne a un servidor público extranjero, por ejemplo, fallando al supervisarlo o mediante el fracaso para implementar controles internos adecuados, medidas o programas de ética y cumplimiento”. </w:t>
      </w:r>
    </w:p>
    <w:p w14:paraId="1D4A4224" w14:textId="77777777" w:rsidR="00AD690D" w:rsidRPr="00AD690D" w:rsidRDefault="00AD690D" w:rsidP="00AD690D">
      <w:pPr>
        <w:jc w:val="both"/>
        <w:rPr>
          <w:rFonts w:ascii="Palatino Linotype" w:eastAsia="Palatino Linotype" w:hAnsi="Palatino Linotype" w:cs="Palatino Linotype"/>
          <w:b/>
          <w:bCs/>
          <w:sz w:val="24"/>
          <w:szCs w:val="24"/>
        </w:rPr>
      </w:pPr>
      <w:bookmarkStart w:id="18" w:name="_Toc526843249"/>
      <w:bookmarkStart w:id="19" w:name="_Toc526843327"/>
      <w:bookmarkStart w:id="20" w:name="_Toc526846785"/>
    </w:p>
    <w:p w14:paraId="44D829A2" w14:textId="77777777" w:rsidR="00AD690D" w:rsidRPr="00AD690D" w:rsidRDefault="00AD690D" w:rsidP="00AD690D">
      <w:pPr>
        <w:jc w:val="both"/>
        <w:rPr>
          <w:rFonts w:ascii="Palatino Linotype" w:eastAsia="Palatino Linotype" w:hAnsi="Palatino Linotype" w:cs="Palatino Linotype"/>
          <w:b/>
          <w:bCs/>
          <w:i/>
          <w:sz w:val="24"/>
          <w:szCs w:val="24"/>
        </w:rPr>
      </w:pPr>
      <w:r w:rsidRPr="00AD690D">
        <w:rPr>
          <w:rFonts w:ascii="Palatino Linotype" w:eastAsia="Palatino Linotype" w:hAnsi="Palatino Linotype" w:cs="Palatino Linotype"/>
          <w:b/>
          <w:bCs/>
          <w:sz w:val="24"/>
          <w:szCs w:val="24"/>
        </w:rPr>
        <w:t>COLOMBIA FRENTE A LOS ESTÁNDARES INTERNACIONALES EN ESTA MATERIA:</w:t>
      </w:r>
      <w:bookmarkEnd w:id="18"/>
      <w:bookmarkEnd w:id="19"/>
      <w:bookmarkEnd w:id="20"/>
    </w:p>
    <w:p w14:paraId="33C1FB6D"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Ahora bien, es del caso realizar un análisis puntal sobre </w:t>
      </w:r>
      <w:proofErr w:type="spellStart"/>
      <w:r w:rsidRPr="00AD690D">
        <w:rPr>
          <w:rFonts w:ascii="Palatino Linotype" w:eastAsia="Palatino Linotype" w:hAnsi="Palatino Linotype" w:cs="Palatino Linotype"/>
          <w:iCs/>
          <w:sz w:val="24"/>
          <w:szCs w:val="24"/>
        </w:rPr>
        <w:t>cual</w:t>
      </w:r>
      <w:proofErr w:type="spellEnd"/>
      <w:r w:rsidRPr="00AD690D">
        <w:rPr>
          <w:rFonts w:ascii="Palatino Linotype" w:eastAsia="Palatino Linotype" w:hAnsi="Palatino Linotype" w:cs="Palatino Linotype"/>
          <w:iCs/>
          <w:sz w:val="24"/>
          <w:szCs w:val="24"/>
        </w:rPr>
        <w:t xml:space="preserve"> es la situación actual de Colombia, frente los principales </w:t>
      </w:r>
      <w:proofErr w:type="spellStart"/>
      <w:r w:rsidRPr="00AD690D">
        <w:rPr>
          <w:rFonts w:ascii="Palatino Linotype" w:eastAsia="Palatino Linotype" w:hAnsi="Palatino Linotype" w:cs="Palatino Linotype"/>
          <w:iCs/>
          <w:sz w:val="24"/>
          <w:szCs w:val="24"/>
        </w:rPr>
        <w:t>intrumentos</w:t>
      </w:r>
      <w:proofErr w:type="spellEnd"/>
      <w:r w:rsidRPr="00AD690D">
        <w:rPr>
          <w:rFonts w:ascii="Palatino Linotype" w:eastAsia="Palatino Linotype" w:hAnsi="Palatino Linotype" w:cs="Palatino Linotype"/>
          <w:iCs/>
          <w:sz w:val="24"/>
          <w:szCs w:val="24"/>
        </w:rPr>
        <w:t xml:space="preserve"> internacionales en el tema de responsabilidad de las personas jurídicas por la comisión de delitos, </w:t>
      </w:r>
      <w:proofErr w:type="spellStart"/>
      <w:r w:rsidRPr="00AD690D">
        <w:rPr>
          <w:rFonts w:ascii="Palatino Linotype" w:eastAsia="Palatino Linotype" w:hAnsi="Palatino Linotype" w:cs="Palatino Linotype"/>
          <w:iCs/>
          <w:sz w:val="24"/>
          <w:szCs w:val="24"/>
        </w:rPr>
        <w:t>asi</w:t>
      </w:r>
      <w:proofErr w:type="spellEnd"/>
      <w:r w:rsidRPr="00AD690D">
        <w:rPr>
          <w:rFonts w:ascii="Palatino Linotype" w:eastAsia="Palatino Linotype" w:hAnsi="Palatino Linotype" w:cs="Palatino Linotype"/>
          <w:iCs/>
          <w:sz w:val="24"/>
          <w:szCs w:val="24"/>
        </w:rPr>
        <w:t xml:space="preserve"> pues se </w:t>
      </w:r>
      <w:proofErr w:type="spellStart"/>
      <w:r w:rsidRPr="00AD690D">
        <w:rPr>
          <w:rFonts w:ascii="Palatino Linotype" w:eastAsia="Palatino Linotype" w:hAnsi="Palatino Linotype" w:cs="Palatino Linotype"/>
          <w:iCs/>
          <w:sz w:val="24"/>
          <w:szCs w:val="24"/>
        </w:rPr>
        <w:t>envidencia</w:t>
      </w:r>
      <w:proofErr w:type="spellEnd"/>
      <w:r w:rsidRPr="00AD690D">
        <w:rPr>
          <w:rFonts w:ascii="Palatino Linotype" w:eastAsia="Palatino Linotype" w:hAnsi="Palatino Linotype" w:cs="Palatino Linotype"/>
          <w:iCs/>
          <w:sz w:val="24"/>
          <w:szCs w:val="24"/>
        </w:rPr>
        <w:t xml:space="preserve"> lo que se expone </w:t>
      </w:r>
      <w:proofErr w:type="spellStart"/>
      <w:r w:rsidRPr="00AD690D">
        <w:rPr>
          <w:rFonts w:ascii="Palatino Linotype" w:eastAsia="Palatino Linotype" w:hAnsi="Palatino Linotype" w:cs="Palatino Linotype"/>
          <w:iCs/>
          <w:sz w:val="24"/>
          <w:szCs w:val="24"/>
        </w:rPr>
        <w:t>acontinuación</w:t>
      </w:r>
      <w:proofErr w:type="spellEnd"/>
      <w:r w:rsidRPr="00AD690D">
        <w:rPr>
          <w:rFonts w:ascii="Palatino Linotype" w:eastAsia="Palatino Linotype" w:hAnsi="Palatino Linotype" w:cs="Palatino Linotype"/>
          <w:iCs/>
          <w:sz w:val="24"/>
          <w:szCs w:val="24"/>
        </w:rPr>
        <w:t>:</w:t>
      </w:r>
    </w:p>
    <w:p w14:paraId="33D75AB1" w14:textId="77777777" w:rsidR="00AD690D" w:rsidRPr="00AD690D" w:rsidRDefault="00AD690D" w:rsidP="00AD690D">
      <w:pPr>
        <w:numPr>
          <w:ilvl w:val="1"/>
          <w:numId w:val="9"/>
        </w:numPr>
        <w:jc w:val="both"/>
        <w:rPr>
          <w:rFonts w:ascii="Palatino Linotype" w:eastAsia="Palatino Linotype" w:hAnsi="Palatino Linotype" w:cs="Palatino Linotype"/>
          <w:iCs/>
          <w:sz w:val="24"/>
          <w:szCs w:val="24"/>
        </w:rPr>
      </w:pPr>
      <w:bookmarkStart w:id="21" w:name="_Toc526843250"/>
      <w:bookmarkStart w:id="22" w:name="_Toc526843328"/>
      <w:bookmarkStart w:id="23" w:name="_Toc526846786"/>
      <w:r w:rsidRPr="00AD690D">
        <w:rPr>
          <w:rFonts w:ascii="Palatino Linotype" w:eastAsia="Palatino Linotype" w:hAnsi="Palatino Linotype" w:cs="Palatino Linotype"/>
          <w:iCs/>
          <w:sz w:val="24"/>
          <w:szCs w:val="24"/>
        </w:rPr>
        <w:t>Convención de las Naciones Unidas contra la Delincuencia Organizada Transnacional – Palermo 2000</w:t>
      </w:r>
      <w:bookmarkEnd w:id="21"/>
      <w:bookmarkEnd w:id="22"/>
      <w:bookmarkEnd w:id="23"/>
      <w:r w:rsidRPr="00AD690D">
        <w:rPr>
          <w:rFonts w:ascii="Palatino Linotype" w:eastAsia="Palatino Linotype" w:hAnsi="Palatino Linotype" w:cs="Palatino Linotype"/>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690D" w:rsidRPr="00AD690D" w14:paraId="0C91E9A7" w14:textId="77777777" w:rsidTr="00FF763D">
        <w:tc>
          <w:tcPr>
            <w:tcW w:w="4414" w:type="dxa"/>
            <w:shd w:val="clear" w:color="auto" w:fill="auto"/>
          </w:tcPr>
          <w:p w14:paraId="67BF06D3"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Convención de las Naciones Unidas contra la Delincuencia Organizada Transnacional – Palermo 2000 </w:t>
            </w:r>
          </w:p>
        </w:tc>
        <w:tc>
          <w:tcPr>
            <w:tcW w:w="4414" w:type="dxa"/>
            <w:shd w:val="clear" w:color="auto" w:fill="auto"/>
          </w:tcPr>
          <w:p w14:paraId="2675B44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Legislación de Colombia:</w:t>
            </w:r>
          </w:p>
        </w:tc>
      </w:tr>
      <w:tr w:rsidR="00AD690D" w:rsidRPr="00AD690D" w14:paraId="5F71A7A1" w14:textId="77777777" w:rsidTr="00FF763D">
        <w:tc>
          <w:tcPr>
            <w:tcW w:w="4414" w:type="dxa"/>
            <w:shd w:val="clear" w:color="auto" w:fill="auto"/>
          </w:tcPr>
          <w:p w14:paraId="54BD67AF"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La convención en su Artículo 10</w:t>
            </w:r>
            <w:r w:rsidRPr="00AD690D">
              <w:rPr>
                <w:rFonts w:ascii="Palatino Linotype" w:eastAsia="Palatino Linotype" w:hAnsi="Palatino Linotype" w:cs="Palatino Linotype"/>
                <w:iCs/>
                <w:sz w:val="24"/>
                <w:szCs w:val="24"/>
                <w:lang w:val="es-ES_tradnl"/>
              </w:rPr>
              <w:t xml:space="preserve"> habla de la obligación de </w:t>
            </w:r>
            <w:r w:rsidRPr="00AD690D">
              <w:rPr>
                <w:rFonts w:ascii="Palatino Linotype" w:eastAsia="Palatino Linotype" w:hAnsi="Palatino Linotype" w:cs="Palatino Linotype"/>
                <w:iCs/>
                <w:sz w:val="24"/>
                <w:szCs w:val="24"/>
              </w:rPr>
              <w:t>establecer la responsabilidad de personas jurídicas por participación en delitos graves en que esté involucrado un grupo delictivo organizado, así como por los delitos tipificados con arreglo a los artículos 5, 6, 8 y 23 de la presente Convención.</w:t>
            </w:r>
          </w:p>
          <w:p w14:paraId="013F9160" w14:textId="77777777" w:rsidR="00AD690D" w:rsidRPr="00AD690D" w:rsidRDefault="00AD690D" w:rsidP="00AD690D">
            <w:pPr>
              <w:jc w:val="both"/>
              <w:rPr>
                <w:rFonts w:ascii="Palatino Linotype" w:eastAsia="Palatino Linotype" w:hAnsi="Palatino Linotype" w:cs="Palatino Linotype"/>
                <w:iCs/>
                <w:sz w:val="24"/>
                <w:szCs w:val="24"/>
                <w:lang w:val="es-ES_tradnl"/>
              </w:rPr>
            </w:pPr>
            <w:proofErr w:type="spellStart"/>
            <w:r w:rsidRPr="00AD690D">
              <w:rPr>
                <w:rFonts w:ascii="Palatino Linotype" w:eastAsia="Palatino Linotype" w:hAnsi="Palatino Linotype" w:cs="Palatino Linotype"/>
                <w:iCs/>
                <w:sz w:val="24"/>
                <w:szCs w:val="24"/>
              </w:rPr>
              <w:t>Asi</w:t>
            </w:r>
            <w:proofErr w:type="spellEnd"/>
            <w:r w:rsidRPr="00AD690D">
              <w:rPr>
                <w:rFonts w:ascii="Palatino Linotype" w:eastAsia="Palatino Linotype" w:hAnsi="Palatino Linotype" w:cs="Palatino Linotype"/>
                <w:iCs/>
                <w:sz w:val="24"/>
                <w:szCs w:val="24"/>
              </w:rPr>
              <w:t xml:space="preserve"> mismo establece que dicha responsabilidad de las personas jurídicas podrá ser de índole penal, civil o administrativa.</w:t>
            </w:r>
          </w:p>
          <w:p w14:paraId="7EB8B975"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Exige que se trate de una responsabilidad </w:t>
            </w:r>
            <w:proofErr w:type="spellStart"/>
            <w:r w:rsidRPr="00AD690D">
              <w:rPr>
                <w:rFonts w:ascii="Palatino Linotype" w:eastAsia="Palatino Linotype" w:hAnsi="Palatino Linotype" w:cs="Palatino Linotype"/>
                <w:iCs/>
                <w:sz w:val="24"/>
                <w:szCs w:val="24"/>
              </w:rPr>
              <w:t>autonoma</w:t>
            </w:r>
            <w:proofErr w:type="spellEnd"/>
            <w:r w:rsidRPr="00AD690D">
              <w:rPr>
                <w:rFonts w:ascii="Palatino Linotype" w:eastAsia="Palatino Linotype" w:hAnsi="Palatino Linotype" w:cs="Palatino Linotype"/>
                <w:iCs/>
                <w:sz w:val="24"/>
                <w:szCs w:val="24"/>
              </w:rPr>
              <w:t>, de la responsabilidad de las personas naturales que hayan perpetrado los delitos.</w:t>
            </w:r>
          </w:p>
          <w:p w14:paraId="0FAFB671"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Así como, que se debe propender por que se impongan</w:t>
            </w:r>
            <w:r w:rsidRPr="00AD690D">
              <w:rPr>
                <w:rFonts w:ascii="Palatino Linotype" w:eastAsia="Palatino Linotype" w:hAnsi="Palatino Linotype" w:cs="Palatino Linotype"/>
                <w:iCs/>
                <w:sz w:val="24"/>
                <w:szCs w:val="24"/>
              </w:rPr>
              <w:t xml:space="preserve"> sanciones penales o no penales, eficaces, proporcionadas y disuasivas, incluidas sanciones monetarias. </w:t>
            </w:r>
          </w:p>
        </w:tc>
        <w:tc>
          <w:tcPr>
            <w:tcW w:w="4414" w:type="dxa"/>
            <w:shd w:val="clear" w:color="auto" w:fill="auto"/>
          </w:tcPr>
          <w:p w14:paraId="62F6D282"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 xml:space="preserve">No se observa en la </w:t>
            </w:r>
            <w:proofErr w:type="spellStart"/>
            <w:r w:rsidRPr="00AD690D">
              <w:rPr>
                <w:rFonts w:ascii="Palatino Linotype" w:eastAsia="Palatino Linotype" w:hAnsi="Palatino Linotype" w:cs="Palatino Linotype"/>
                <w:iCs/>
                <w:sz w:val="24"/>
                <w:szCs w:val="24"/>
              </w:rPr>
              <w:t>legilsación</w:t>
            </w:r>
            <w:proofErr w:type="spellEnd"/>
            <w:r w:rsidRPr="00AD690D">
              <w:rPr>
                <w:rFonts w:ascii="Palatino Linotype" w:eastAsia="Palatino Linotype" w:hAnsi="Palatino Linotype" w:cs="Palatino Linotype"/>
                <w:iCs/>
                <w:sz w:val="24"/>
                <w:szCs w:val="24"/>
              </w:rPr>
              <w:t xml:space="preserve"> penal de Colombia, norma que sancione a las </w:t>
            </w:r>
            <w:proofErr w:type="spellStart"/>
            <w:r w:rsidRPr="00AD690D">
              <w:rPr>
                <w:rFonts w:ascii="Palatino Linotype" w:eastAsia="Palatino Linotype" w:hAnsi="Palatino Linotype" w:cs="Palatino Linotype"/>
                <w:iCs/>
                <w:sz w:val="24"/>
                <w:szCs w:val="24"/>
              </w:rPr>
              <w:t>presonas</w:t>
            </w:r>
            <w:proofErr w:type="spellEnd"/>
            <w:r w:rsidRPr="00AD690D">
              <w:rPr>
                <w:rFonts w:ascii="Palatino Linotype" w:eastAsia="Palatino Linotype" w:hAnsi="Palatino Linotype" w:cs="Palatino Linotype"/>
                <w:iCs/>
                <w:sz w:val="24"/>
                <w:szCs w:val="24"/>
              </w:rPr>
              <w:t xml:space="preserve"> jurídicas por la comisión de los delitos cubiertos por la Convención de Palermo 2000.</w:t>
            </w:r>
          </w:p>
          <w:p w14:paraId="31F6ADAE"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Así como tampoco se ha establecido una responsabilidad autónoma de las personas jurídicas, ya sea de índole penal, civil o administrativa, por lo que tampoco se han consagrado en la legislación interna las sanciones aplicables a personas jurídicas por la comisión de delitos.</w:t>
            </w:r>
          </w:p>
        </w:tc>
      </w:tr>
    </w:tbl>
    <w:p w14:paraId="2638A6E7" w14:textId="77777777" w:rsidR="00AD690D" w:rsidRPr="00AD690D" w:rsidRDefault="00AD690D" w:rsidP="00AD690D">
      <w:pPr>
        <w:numPr>
          <w:ilvl w:val="1"/>
          <w:numId w:val="9"/>
        </w:numPr>
        <w:jc w:val="both"/>
        <w:rPr>
          <w:rFonts w:ascii="Palatino Linotype" w:eastAsia="Palatino Linotype" w:hAnsi="Palatino Linotype" w:cs="Palatino Linotype"/>
          <w:iCs/>
          <w:sz w:val="24"/>
          <w:szCs w:val="24"/>
          <w:lang w:val="es-ES_tradnl"/>
        </w:rPr>
      </w:pPr>
      <w:bookmarkStart w:id="24" w:name="_Toc526843251"/>
      <w:bookmarkStart w:id="25" w:name="_Toc526843329"/>
      <w:bookmarkStart w:id="26" w:name="_Toc526846787"/>
      <w:r w:rsidRPr="00AD690D">
        <w:rPr>
          <w:rFonts w:ascii="Palatino Linotype" w:eastAsia="Palatino Linotype" w:hAnsi="Palatino Linotype" w:cs="Palatino Linotype"/>
          <w:iCs/>
          <w:sz w:val="24"/>
          <w:szCs w:val="24"/>
        </w:rPr>
        <w:t xml:space="preserve">Convención de la Organización de las Naciones Unidas contra la Corrupción </w:t>
      </w:r>
      <w:proofErr w:type="spellStart"/>
      <w:r w:rsidRPr="00AD690D">
        <w:rPr>
          <w:rFonts w:ascii="Palatino Linotype" w:eastAsia="Palatino Linotype" w:hAnsi="Palatino Linotype" w:cs="Palatino Linotype"/>
          <w:iCs/>
          <w:sz w:val="24"/>
          <w:szCs w:val="24"/>
        </w:rPr>
        <w:t>Merida</w:t>
      </w:r>
      <w:proofErr w:type="spellEnd"/>
      <w:r w:rsidRPr="00AD690D">
        <w:rPr>
          <w:rFonts w:ascii="Palatino Linotype" w:eastAsia="Palatino Linotype" w:hAnsi="Palatino Linotype" w:cs="Palatino Linotype"/>
          <w:iCs/>
          <w:sz w:val="24"/>
          <w:szCs w:val="24"/>
        </w:rPr>
        <w:t xml:space="preserve"> de 2003</w:t>
      </w:r>
      <w:bookmarkEnd w:id="24"/>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690D" w:rsidRPr="00AD690D" w14:paraId="4FF0AA80" w14:textId="77777777" w:rsidTr="00FF763D">
        <w:tc>
          <w:tcPr>
            <w:tcW w:w="4414" w:type="dxa"/>
            <w:shd w:val="clear" w:color="auto" w:fill="auto"/>
          </w:tcPr>
          <w:p w14:paraId="6667B67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 xml:space="preserve">Convención de las Naciones Unidas contra la Corrupción </w:t>
            </w:r>
            <w:proofErr w:type="spellStart"/>
            <w:r w:rsidRPr="00AD690D">
              <w:rPr>
                <w:rFonts w:ascii="Palatino Linotype" w:eastAsia="Palatino Linotype" w:hAnsi="Palatino Linotype" w:cs="Palatino Linotype"/>
                <w:iCs/>
                <w:sz w:val="24"/>
                <w:szCs w:val="24"/>
              </w:rPr>
              <w:t>Merida</w:t>
            </w:r>
            <w:proofErr w:type="spellEnd"/>
            <w:r w:rsidRPr="00AD690D">
              <w:rPr>
                <w:rFonts w:ascii="Palatino Linotype" w:eastAsia="Palatino Linotype" w:hAnsi="Palatino Linotype" w:cs="Palatino Linotype"/>
                <w:iCs/>
                <w:sz w:val="24"/>
                <w:szCs w:val="24"/>
              </w:rPr>
              <w:t xml:space="preserve"> de 2003</w:t>
            </w:r>
          </w:p>
        </w:tc>
        <w:tc>
          <w:tcPr>
            <w:tcW w:w="4414" w:type="dxa"/>
            <w:shd w:val="clear" w:color="auto" w:fill="auto"/>
          </w:tcPr>
          <w:p w14:paraId="33D00F88"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lang w:val="es-ES_tradnl"/>
              </w:rPr>
              <w:t>Legislación de Colombia:</w:t>
            </w:r>
          </w:p>
        </w:tc>
      </w:tr>
      <w:tr w:rsidR="00AD690D" w:rsidRPr="00AD690D" w14:paraId="427CC3D3" w14:textId="77777777" w:rsidTr="00FF763D">
        <w:tc>
          <w:tcPr>
            <w:tcW w:w="4414" w:type="dxa"/>
            <w:shd w:val="clear" w:color="auto" w:fill="auto"/>
          </w:tcPr>
          <w:p w14:paraId="5EC9BF06"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La presente Convención en el Artículo 26 consagra la obligación de</w:t>
            </w:r>
            <w:r w:rsidRPr="00AD690D">
              <w:rPr>
                <w:rFonts w:ascii="Palatino Linotype" w:eastAsia="Palatino Linotype" w:hAnsi="Palatino Linotype" w:cs="Palatino Linotype"/>
                <w:iCs/>
                <w:sz w:val="24"/>
                <w:szCs w:val="24"/>
                <w:lang w:val="es-ES_tradnl"/>
              </w:rPr>
              <w:t xml:space="preserve"> </w:t>
            </w:r>
            <w:r w:rsidRPr="00AD690D">
              <w:rPr>
                <w:rFonts w:ascii="Palatino Linotype" w:eastAsia="Palatino Linotype" w:hAnsi="Palatino Linotype" w:cs="Palatino Linotype"/>
                <w:iCs/>
                <w:sz w:val="24"/>
                <w:szCs w:val="24"/>
              </w:rPr>
              <w:t xml:space="preserve">establecer la responsabilidad de personas jurídicas por su participación en delitos tipificados con arreglo a la presente </w:t>
            </w:r>
            <w:proofErr w:type="spellStart"/>
            <w:r w:rsidRPr="00AD690D">
              <w:rPr>
                <w:rFonts w:ascii="Palatino Linotype" w:eastAsia="Palatino Linotype" w:hAnsi="Palatino Linotype" w:cs="Palatino Linotype"/>
                <w:iCs/>
                <w:sz w:val="24"/>
                <w:szCs w:val="24"/>
              </w:rPr>
              <w:t>Convención.Tambien</w:t>
            </w:r>
            <w:proofErr w:type="spellEnd"/>
            <w:r w:rsidRPr="00AD690D">
              <w:rPr>
                <w:rFonts w:ascii="Palatino Linotype" w:eastAsia="Palatino Linotype" w:hAnsi="Palatino Linotype" w:cs="Palatino Linotype"/>
                <w:iCs/>
                <w:sz w:val="24"/>
                <w:szCs w:val="24"/>
              </w:rPr>
              <w:t xml:space="preserve"> establece que puede ser de índole penal, civil o administrativa.</w:t>
            </w:r>
          </w:p>
          <w:p w14:paraId="7CB230CD"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 xml:space="preserve">Debe tratarse de una responsabilidad </w:t>
            </w:r>
            <w:proofErr w:type="spellStart"/>
            <w:r w:rsidRPr="00AD690D">
              <w:rPr>
                <w:rFonts w:ascii="Palatino Linotype" w:eastAsia="Palatino Linotype" w:hAnsi="Palatino Linotype" w:cs="Palatino Linotype"/>
                <w:iCs/>
                <w:sz w:val="24"/>
                <w:szCs w:val="24"/>
              </w:rPr>
              <w:t>autonoma</w:t>
            </w:r>
            <w:proofErr w:type="spellEnd"/>
            <w:r w:rsidRPr="00AD690D">
              <w:rPr>
                <w:rFonts w:ascii="Palatino Linotype" w:eastAsia="Palatino Linotype" w:hAnsi="Palatino Linotype" w:cs="Palatino Linotype"/>
                <w:iCs/>
                <w:sz w:val="24"/>
                <w:szCs w:val="24"/>
              </w:rPr>
              <w:t xml:space="preserve"> a la responsabilidad de las personas natural que haya cometido los delitos.</w:t>
            </w:r>
          </w:p>
          <w:p w14:paraId="5B0730B1"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Y por último Estado </w:t>
            </w:r>
            <w:proofErr w:type="spellStart"/>
            <w:r w:rsidRPr="00AD690D">
              <w:rPr>
                <w:rFonts w:ascii="Palatino Linotype" w:eastAsia="Palatino Linotype" w:hAnsi="Palatino Linotype" w:cs="Palatino Linotype"/>
                <w:iCs/>
                <w:sz w:val="24"/>
                <w:szCs w:val="24"/>
              </w:rPr>
              <w:t>debera</w:t>
            </w:r>
            <w:proofErr w:type="spellEnd"/>
            <w:r w:rsidRPr="00AD690D">
              <w:rPr>
                <w:rFonts w:ascii="Palatino Linotype" w:eastAsia="Palatino Linotype" w:hAnsi="Palatino Linotype" w:cs="Palatino Linotype"/>
                <w:iCs/>
                <w:sz w:val="24"/>
                <w:szCs w:val="24"/>
              </w:rPr>
              <w:t xml:space="preserve"> imponer sanciones penales o no penales eficaces, proporcionadas y disuasivas, incluidas sanciones monetarias, a las personas jurídicas consideradas responsables con arreglo a dicha convención.</w:t>
            </w:r>
          </w:p>
        </w:tc>
        <w:tc>
          <w:tcPr>
            <w:tcW w:w="4414" w:type="dxa"/>
            <w:shd w:val="clear" w:color="auto" w:fill="auto"/>
          </w:tcPr>
          <w:p w14:paraId="3DE3D8D5"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No se observa en la </w:t>
            </w:r>
            <w:proofErr w:type="spellStart"/>
            <w:r w:rsidRPr="00AD690D">
              <w:rPr>
                <w:rFonts w:ascii="Palatino Linotype" w:eastAsia="Palatino Linotype" w:hAnsi="Palatino Linotype" w:cs="Palatino Linotype"/>
                <w:iCs/>
                <w:sz w:val="24"/>
                <w:szCs w:val="24"/>
              </w:rPr>
              <w:t>legilsación</w:t>
            </w:r>
            <w:proofErr w:type="spellEnd"/>
            <w:r w:rsidRPr="00AD690D">
              <w:rPr>
                <w:rFonts w:ascii="Palatino Linotype" w:eastAsia="Palatino Linotype" w:hAnsi="Palatino Linotype" w:cs="Palatino Linotype"/>
                <w:iCs/>
                <w:sz w:val="24"/>
                <w:szCs w:val="24"/>
              </w:rPr>
              <w:t xml:space="preserve"> penal de Colombia, norma que sancione a las </w:t>
            </w:r>
            <w:proofErr w:type="spellStart"/>
            <w:r w:rsidRPr="00AD690D">
              <w:rPr>
                <w:rFonts w:ascii="Palatino Linotype" w:eastAsia="Palatino Linotype" w:hAnsi="Palatino Linotype" w:cs="Palatino Linotype"/>
                <w:iCs/>
                <w:sz w:val="24"/>
                <w:szCs w:val="24"/>
              </w:rPr>
              <w:t>presonas</w:t>
            </w:r>
            <w:proofErr w:type="spellEnd"/>
            <w:r w:rsidRPr="00AD690D">
              <w:rPr>
                <w:rFonts w:ascii="Palatino Linotype" w:eastAsia="Palatino Linotype" w:hAnsi="Palatino Linotype" w:cs="Palatino Linotype"/>
                <w:iCs/>
                <w:sz w:val="24"/>
                <w:szCs w:val="24"/>
              </w:rPr>
              <w:t xml:space="preserve"> jurídicas por la comisión de los delitos cubiertos por  la Convención de Mérida 2003, ni una responsabilidad </w:t>
            </w:r>
            <w:proofErr w:type="spellStart"/>
            <w:r w:rsidRPr="00AD690D">
              <w:rPr>
                <w:rFonts w:ascii="Palatino Linotype" w:eastAsia="Palatino Linotype" w:hAnsi="Palatino Linotype" w:cs="Palatino Linotype"/>
                <w:iCs/>
                <w:sz w:val="24"/>
                <w:szCs w:val="24"/>
              </w:rPr>
              <w:t>autonoma</w:t>
            </w:r>
            <w:proofErr w:type="spellEnd"/>
            <w:r w:rsidRPr="00AD690D">
              <w:rPr>
                <w:rFonts w:ascii="Palatino Linotype" w:eastAsia="Palatino Linotype" w:hAnsi="Palatino Linotype" w:cs="Palatino Linotype"/>
                <w:iCs/>
                <w:sz w:val="24"/>
                <w:szCs w:val="24"/>
              </w:rPr>
              <w:t xml:space="preserve"> penal, civil o administrativa, a las personas </w:t>
            </w:r>
            <w:proofErr w:type="spellStart"/>
            <w:r w:rsidRPr="00AD690D">
              <w:rPr>
                <w:rFonts w:ascii="Palatino Linotype" w:eastAsia="Palatino Linotype" w:hAnsi="Palatino Linotype" w:cs="Palatino Linotype"/>
                <w:iCs/>
                <w:sz w:val="24"/>
                <w:szCs w:val="24"/>
              </w:rPr>
              <w:t>juridicas</w:t>
            </w:r>
            <w:proofErr w:type="spellEnd"/>
            <w:r w:rsidRPr="00AD690D">
              <w:rPr>
                <w:rFonts w:ascii="Palatino Linotype" w:eastAsia="Palatino Linotype" w:hAnsi="Palatino Linotype" w:cs="Palatino Linotype"/>
                <w:iCs/>
                <w:sz w:val="24"/>
                <w:szCs w:val="24"/>
              </w:rPr>
              <w:t xml:space="preserve"> por estos delitos,  como tampoco se observan las sanciones imponibles a estas.</w:t>
            </w:r>
          </w:p>
          <w:p w14:paraId="690237BF"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 xml:space="preserve">La Ley 1778 de 2016, establece responsabilidad administrativa de la persona jurídica por delitos de corrupción transnacional, con el propósito de cumplir con los requerimientos de la OCDE </w:t>
            </w:r>
          </w:p>
          <w:p w14:paraId="15218876" w14:textId="77777777" w:rsidR="00AD690D" w:rsidRPr="00AD690D" w:rsidRDefault="00AD690D" w:rsidP="00AD690D">
            <w:pPr>
              <w:jc w:val="both"/>
              <w:rPr>
                <w:rFonts w:ascii="Palatino Linotype" w:eastAsia="Palatino Linotype" w:hAnsi="Palatino Linotype" w:cs="Palatino Linotype"/>
                <w:iCs/>
                <w:sz w:val="24"/>
                <w:szCs w:val="24"/>
              </w:rPr>
            </w:pPr>
          </w:p>
        </w:tc>
      </w:tr>
    </w:tbl>
    <w:p w14:paraId="47714EE4" w14:textId="77777777" w:rsidR="00AD690D" w:rsidRPr="00AD690D" w:rsidRDefault="00AD690D" w:rsidP="00AD690D">
      <w:pPr>
        <w:jc w:val="both"/>
        <w:rPr>
          <w:rFonts w:ascii="Palatino Linotype" w:eastAsia="Palatino Linotype" w:hAnsi="Palatino Linotype" w:cs="Palatino Linotype"/>
          <w:iCs/>
          <w:sz w:val="24"/>
          <w:szCs w:val="24"/>
        </w:rPr>
      </w:pPr>
    </w:p>
    <w:p w14:paraId="60EC677A"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En el artículo 91 de la Ley 904 Código de Procedimiento Penal colombiano, en el que se consagran unas penas accesorias a la persona jurídica, dentro del proceso penal que se adelante contra las personas naturales investigadas por la comisión de delitos.</w:t>
      </w:r>
    </w:p>
    <w:p w14:paraId="684AADAD"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Artículo por medio del cual, en cualquier momento y antes de presentarse la acusación, el juez de garantías podrá ordenar a la autoridad competente para que proceda a la suspensión de la personaría jurídica o al cierre temporal de los locales o establecimientos de la persona jurídica, en el evento en que existan motivos fundados que permitan inferir que estos se han dedicado al desarrollo de actividades delictivas. </w:t>
      </w:r>
    </w:p>
    <w:p w14:paraId="13F5B771"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Igualmente, se consagra que dicha suspensión puede mudar y derivar en la cancelación de la personería jurídica, en la sentencia condenatoria, cuando exista convencimiento más allá de toda duda razonable sobre las circunstancias que las originaron.</w:t>
      </w:r>
    </w:p>
    <w:p w14:paraId="548B2B9D"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Ahora bien, es de resaltar que, aunque por medio de este artículo sea posible la imposición de penas accesorias a la persona jurídica, como la suspensión y cancelación de la personería jurídica, no significa que mediante el señalado artículo se instaure en Colombia la responsabilidad de la persona jurídica por la comisión de delitos.</w:t>
      </w:r>
    </w:p>
    <w:p w14:paraId="7A14FD66"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Más aun, cuando los instrumentos internacionales en la materia expresan que se trate de una responsabilidad autónoma a la responsabilidad penal que incumba a las personas naturales que hayan cometido los delitos.</w:t>
      </w:r>
    </w:p>
    <w:p w14:paraId="124A2A51"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lang w:val="es-ES_tradnl"/>
        </w:rPr>
        <w:t xml:space="preserve">Las Convenciones de las Naciones Unidas desarrolladas con anterioridad estipulan que se incurrirá en esa responsabilidad sin perjuicio de la responsabilidad penal de las personas físicas que hayan cometido los delitos y de igual forma las Notas Interpretativas de las Recomendaciones 3 y 5 del GAFI consagran que se debe tratar de una responsabilidad autónoma, al mencionar que </w:t>
      </w:r>
      <w:r w:rsidRPr="00AD690D">
        <w:rPr>
          <w:rFonts w:ascii="Palatino Linotype" w:eastAsia="Palatino Linotype" w:hAnsi="Palatino Linotype" w:cs="Palatino Linotype"/>
          <w:iCs/>
          <w:sz w:val="24"/>
          <w:szCs w:val="24"/>
        </w:rPr>
        <w:t>estas medidas no deben ir en perjuicio de la responsabilidad penal de las personas naturales.</w:t>
      </w:r>
    </w:p>
    <w:p w14:paraId="42462D6F"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De otra parte, es de resaltar que la Ley 1778 de 2016, buscó incorporar dicha exigencia de una responsabilidad autónoma, mediante el </w:t>
      </w:r>
      <w:r w:rsidRPr="00AD690D">
        <w:rPr>
          <w:rFonts w:ascii="Palatino Linotype" w:eastAsia="Palatino Linotype" w:hAnsi="Palatino Linotype" w:cs="Palatino Linotype"/>
          <w:iCs/>
          <w:sz w:val="24"/>
          <w:szCs w:val="24"/>
          <w:lang w:val="es-ES_tradnl"/>
        </w:rPr>
        <w:t>Artículo 35 de la citada Ley, referente a las Medidas contra personas jurídicas, y por medio del cual se modifica el artículo 34 de la Ley 1474 de 2011, procediendo a quedar de la siguiente forma.</w:t>
      </w:r>
    </w:p>
    <w:p w14:paraId="1949C428"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Artículo 34. Medidas contra personas jurídicas. Independientemente de las responsabilidades penales individuales a que hubiere lugar, las medidas contempladas en el artículo 91 de la Ley 906 de 2004 se aplicarán a las personas jurídicas que se hayan buscado beneficiar de la comisión de delitos contra la Administración Pública, o cualquier conducta punible relacionada con el patrimonio público, realizados por su representante legal o sus administradores, directa o indirectamente (…). </w:t>
      </w:r>
    </w:p>
    <w:p w14:paraId="3DF6FB49"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Así pues, se establece la posibilidad de que las medidas del artículo 91 del Código de Procedimiento penal se apliquen a las personas jurídicas que haya buscado beneficiarse, con independencia a la responsabilidad las personas físicas, únicamente para los delitos contra la administración pública o relacionados con el patrimonio público. </w:t>
      </w:r>
    </w:p>
    <w:p w14:paraId="471307AB"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Pero aun cuando el anterior artículo, permite que se apliquen dichas medidas independientemente de las responsabilidades penales individuales a que hubiere lugar, ni las penas accesorias del artículo 91 Código de Procedimiento Penal, ni el modificado artículo 34 de la Ley 1474, cumplen con las exigencias de las Convenciones de las Naciones Unidas, ratificadas por Colombia, puesto que estas se dan al interior de un proceso penal en contra de una persona natural, lo que presupone la existencia de uno y, por lo contrario, lo que buscan los instrumentos internacionales es que se pueda adelantar un proceso de responsabilidad de la persona jurídica, con independencia de la situación de las personas naturales involucradas, principalmente para cuando no haya sido posible dirigir la acción penal contra la personas natural. </w:t>
      </w:r>
    </w:p>
    <w:p w14:paraId="401A1765" w14:textId="77777777" w:rsidR="00AD690D" w:rsidRPr="00AD690D" w:rsidRDefault="00AD690D" w:rsidP="00AD690D">
      <w:pPr>
        <w:numPr>
          <w:ilvl w:val="1"/>
          <w:numId w:val="9"/>
        </w:numPr>
        <w:jc w:val="both"/>
        <w:rPr>
          <w:rFonts w:ascii="Palatino Linotype" w:eastAsia="Palatino Linotype" w:hAnsi="Palatino Linotype" w:cs="Palatino Linotype"/>
          <w:iCs/>
          <w:sz w:val="24"/>
          <w:szCs w:val="24"/>
        </w:rPr>
      </w:pPr>
      <w:bookmarkStart w:id="27" w:name="_Toc526843252"/>
      <w:bookmarkStart w:id="28" w:name="_Toc526843330"/>
      <w:bookmarkStart w:id="29" w:name="_Toc526846788"/>
      <w:r w:rsidRPr="00AD690D">
        <w:rPr>
          <w:rFonts w:ascii="Palatino Linotype" w:eastAsia="Palatino Linotype" w:hAnsi="Palatino Linotype" w:cs="Palatino Linotype"/>
          <w:iCs/>
          <w:sz w:val="24"/>
          <w:szCs w:val="24"/>
        </w:rPr>
        <w:t xml:space="preserve">Recomendaciones </w:t>
      </w:r>
      <w:r w:rsidRPr="00AD690D">
        <w:rPr>
          <w:rFonts w:ascii="Palatino Linotype" w:eastAsia="Palatino Linotype" w:hAnsi="Palatino Linotype" w:cs="Palatino Linotype"/>
          <w:iCs/>
          <w:sz w:val="24"/>
          <w:szCs w:val="24"/>
          <w:lang w:val="es-ES_tradnl"/>
        </w:rPr>
        <w:t xml:space="preserve">del Grupo de Acción Financiera Internacional (GAFI), </w:t>
      </w:r>
      <w:r w:rsidRPr="00AD690D">
        <w:rPr>
          <w:rFonts w:ascii="Palatino Linotype" w:eastAsia="Palatino Linotype" w:hAnsi="Palatino Linotype" w:cs="Palatino Linotype"/>
          <w:iCs/>
          <w:sz w:val="24"/>
          <w:szCs w:val="24"/>
        </w:rPr>
        <w:t>Nota Interpretativa</w:t>
      </w:r>
      <w:r w:rsidRPr="00AD690D">
        <w:rPr>
          <w:rFonts w:ascii="Palatino Linotype" w:eastAsia="Palatino Linotype" w:hAnsi="Palatino Linotype" w:cs="Palatino Linotype"/>
          <w:iCs/>
          <w:sz w:val="24"/>
          <w:szCs w:val="24"/>
          <w:lang w:val="es-ES_tradnl"/>
        </w:rPr>
        <w:t xml:space="preserve"> </w:t>
      </w:r>
      <w:r w:rsidRPr="00AD690D">
        <w:rPr>
          <w:rFonts w:ascii="Palatino Linotype" w:eastAsia="Palatino Linotype" w:hAnsi="Palatino Linotype" w:cs="Palatino Linotype"/>
          <w:iCs/>
          <w:sz w:val="24"/>
          <w:szCs w:val="24"/>
        </w:rPr>
        <w:t>Recomendación 3. Delito de lavado de activos</w:t>
      </w:r>
      <w:bookmarkEnd w:id="27"/>
      <w:bookmarkEnd w:id="28"/>
      <w:bookmarkEnd w:id="29"/>
    </w:p>
    <w:p w14:paraId="4400433A" w14:textId="77777777" w:rsidR="00AD690D" w:rsidRPr="00AD690D" w:rsidRDefault="00AD690D" w:rsidP="00AD690D">
      <w:pPr>
        <w:jc w:val="both"/>
        <w:rPr>
          <w:rFonts w:ascii="Palatino Linotype" w:eastAsia="Palatino Linotype" w:hAnsi="Palatino Linotype" w:cs="Palatino Linotype"/>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690D" w:rsidRPr="00AD690D" w14:paraId="75E04A4E" w14:textId="77777777" w:rsidTr="00FF763D">
        <w:tc>
          <w:tcPr>
            <w:tcW w:w="4414" w:type="dxa"/>
            <w:shd w:val="clear" w:color="auto" w:fill="auto"/>
          </w:tcPr>
          <w:p w14:paraId="591FD120"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Nota Interpretativa</w:t>
            </w:r>
            <w:r w:rsidRPr="00AD690D">
              <w:rPr>
                <w:rFonts w:ascii="Palatino Linotype" w:eastAsia="Palatino Linotype" w:hAnsi="Palatino Linotype" w:cs="Palatino Linotype"/>
                <w:iCs/>
                <w:sz w:val="24"/>
                <w:szCs w:val="24"/>
                <w:lang w:val="es-ES_tradnl"/>
              </w:rPr>
              <w:t xml:space="preserve"> </w:t>
            </w:r>
            <w:r w:rsidRPr="00AD690D">
              <w:rPr>
                <w:rFonts w:ascii="Palatino Linotype" w:eastAsia="Palatino Linotype" w:hAnsi="Palatino Linotype" w:cs="Palatino Linotype"/>
                <w:iCs/>
                <w:sz w:val="24"/>
                <w:szCs w:val="24"/>
              </w:rPr>
              <w:t>Recomendación 3. Delito de lavado de activos</w:t>
            </w:r>
          </w:p>
        </w:tc>
        <w:tc>
          <w:tcPr>
            <w:tcW w:w="4414" w:type="dxa"/>
            <w:shd w:val="clear" w:color="auto" w:fill="auto"/>
          </w:tcPr>
          <w:p w14:paraId="34A69649"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lang w:val="es-ES_tradnl"/>
              </w:rPr>
              <w:t>Legislación de Colombia:</w:t>
            </w:r>
          </w:p>
        </w:tc>
      </w:tr>
      <w:tr w:rsidR="00AD690D" w:rsidRPr="00AD690D" w14:paraId="18130D7D" w14:textId="77777777" w:rsidTr="00FF763D">
        <w:trPr>
          <w:trHeight w:val="250"/>
        </w:trPr>
        <w:tc>
          <w:tcPr>
            <w:tcW w:w="4414" w:type="dxa"/>
            <w:shd w:val="clear" w:color="auto" w:fill="auto"/>
          </w:tcPr>
          <w:p w14:paraId="388F7FBB"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La Nota Interpretativa expone que los países deben asegurar que se aplique a las personas jurídicas responsabilidad y sanciones penales, civiles o administrativas, según lo permita los principios fundamentales de derecho interno.</w:t>
            </w:r>
          </w:p>
          <w:p w14:paraId="74240A43"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Esto no debe impedir procesos paralelos penales, civiles o administrativos con respecto a las personas jurídicas en países en los que se dispone de más de una forma de responsabilidad. Estas medidas no deben ir en perjuicio de la responsabilidad penal de las personas naturales. Todas las sanciones deben ser eficaces, proporcionales y disuasivas.</w:t>
            </w:r>
          </w:p>
        </w:tc>
        <w:tc>
          <w:tcPr>
            <w:tcW w:w="4414" w:type="dxa"/>
            <w:shd w:val="clear" w:color="auto" w:fill="auto"/>
          </w:tcPr>
          <w:p w14:paraId="25AAAAAC"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 xml:space="preserve">No se observa en la </w:t>
            </w:r>
            <w:proofErr w:type="spellStart"/>
            <w:r w:rsidRPr="00AD690D">
              <w:rPr>
                <w:rFonts w:ascii="Palatino Linotype" w:eastAsia="Palatino Linotype" w:hAnsi="Palatino Linotype" w:cs="Palatino Linotype"/>
                <w:iCs/>
                <w:sz w:val="24"/>
                <w:szCs w:val="24"/>
              </w:rPr>
              <w:t>legilsación</w:t>
            </w:r>
            <w:proofErr w:type="spellEnd"/>
            <w:r w:rsidRPr="00AD690D">
              <w:rPr>
                <w:rFonts w:ascii="Palatino Linotype" w:eastAsia="Palatino Linotype" w:hAnsi="Palatino Linotype" w:cs="Palatino Linotype"/>
                <w:iCs/>
                <w:sz w:val="24"/>
                <w:szCs w:val="24"/>
              </w:rPr>
              <w:t xml:space="preserve"> de Colombia, norma que sancione a las personas jurídicas por la comisión de los delitos de lavado de activos y sus delitos determinantes.</w:t>
            </w:r>
          </w:p>
          <w:p w14:paraId="1F62458E" w14:textId="77777777" w:rsidR="00AD690D" w:rsidRPr="00AD690D" w:rsidRDefault="00AD690D" w:rsidP="00AD690D">
            <w:pPr>
              <w:jc w:val="both"/>
              <w:rPr>
                <w:rFonts w:ascii="Palatino Linotype" w:eastAsia="Palatino Linotype" w:hAnsi="Palatino Linotype" w:cs="Palatino Linotype"/>
                <w:iCs/>
                <w:sz w:val="24"/>
                <w:szCs w:val="24"/>
              </w:rPr>
            </w:pPr>
          </w:p>
        </w:tc>
      </w:tr>
    </w:tbl>
    <w:p w14:paraId="2DF93107" w14:textId="77777777" w:rsidR="00AD690D" w:rsidRPr="00AD690D" w:rsidRDefault="00AD690D" w:rsidP="00AD690D">
      <w:pPr>
        <w:jc w:val="both"/>
        <w:rPr>
          <w:rFonts w:ascii="Palatino Linotype" w:eastAsia="Palatino Linotype" w:hAnsi="Palatino Linotype" w:cs="Palatino Linotype"/>
          <w:iCs/>
          <w:sz w:val="24"/>
          <w:szCs w:val="24"/>
          <w:lang w:val="es-ES_tradnl"/>
        </w:rPr>
      </w:pPr>
      <w:bookmarkStart w:id="30" w:name="_Toc526846789"/>
      <w:bookmarkStart w:id="31" w:name="_Toc526843253"/>
      <w:bookmarkStart w:id="32" w:name="_Toc526843331"/>
    </w:p>
    <w:p w14:paraId="4BDAB15C" w14:textId="77777777" w:rsidR="00AD690D" w:rsidRPr="00AD690D" w:rsidRDefault="00AD690D" w:rsidP="00AD690D">
      <w:pPr>
        <w:numPr>
          <w:ilvl w:val="1"/>
          <w:numId w:val="9"/>
        </w:num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Convenio Internacional para la Represión de la Financiación del Terrorismo 1999</w:t>
      </w:r>
      <w:bookmarkEnd w:id="30"/>
    </w:p>
    <w:p w14:paraId="1FD2EBC4"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 </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690D" w:rsidRPr="00AD690D" w14:paraId="265678D2" w14:textId="77777777" w:rsidTr="00FF763D">
        <w:tc>
          <w:tcPr>
            <w:tcW w:w="4414" w:type="dxa"/>
            <w:shd w:val="clear" w:color="auto" w:fill="auto"/>
          </w:tcPr>
          <w:p w14:paraId="79AB93C5"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Convenio Internacional para la Represión de la Financiación del Terrorismo 1999</w:t>
            </w:r>
            <w:r w:rsidRPr="00AD690D">
              <w:rPr>
                <w:rFonts w:ascii="Palatino Linotype" w:eastAsia="Palatino Linotype" w:hAnsi="Palatino Linotype" w:cs="Palatino Linotype"/>
                <w:iCs/>
                <w:sz w:val="24"/>
                <w:szCs w:val="24"/>
                <w:lang w:val="es-ES_tradnl"/>
              </w:rPr>
              <w:t xml:space="preserve"> </w:t>
            </w:r>
          </w:p>
        </w:tc>
        <w:tc>
          <w:tcPr>
            <w:tcW w:w="4414" w:type="dxa"/>
            <w:shd w:val="clear" w:color="auto" w:fill="auto"/>
          </w:tcPr>
          <w:p w14:paraId="4650D70A"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Legislación Colombia:</w:t>
            </w:r>
          </w:p>
        </w:tc>
      </w:tr>
      <w:tr w:rsidR="00AD690D" w:rsidRPr="00AD690D" w14:paraId="7CAD5B1D" w14:textId="77777777" w:rsidTr="00FF763D">
        <w:tc>
          <w:tcPr>
            <w:tcW w:w="4414" w:type="dxa"/>
            <w:shd w:val="clear" w:color="auto" w:fill="auto"/>
          </w:tcPr>
          <w:p w14:paraId="5E65D020"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Artículo 5</w:t>
            </w:r>
          </w:p>
          <w:p w14:paraId="02EE528A"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1. Cada Estado Parte, de conformidad con sus principios jurídicos internos, adoptará las medidas necesarias para que pueda establecerse la responsabilidad de una entidad jurídica ubicada en su territorio o constituida con arreglo a su legislación, cuando una persona responsable de su dirección o control cometa, en esa calidad, un delito enunciado en el artículo 2. Esa responsabilidad podrá ser penal, civil o administrativa.</w:t>
            </w:r>
          </w:p>
          <w:p w14:paraId="0BE135BA"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2. Se incurrirá en esa responsabilidad sin perjuicio de la responsabilidad penal de las personas físicas que hayan cometido los delitos.</w:t>
            </w:r>
          </w:p>
          <w:p w14:paraId="59D6DFE3"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3. Cada Estado Parte velará en particular por que las entidades jurídicas responsables de conformidad con lo dispuesto en el párrafo 1 supra estén sujetas a sanciones penales, civiles o administrativas eficaces, proporcionadas y disuasorias. Tales sanciones podrán incluir sanciones de carácter monetario</w:t>
            </w:r>
          </w:p>
        </w:tc>
        <w:tc>
          <w:tcPr>
            <w:tcW w:w="4414" w:type="dxa"/>
            <w:shd w:val="clear" w:color="auto" w:fill="auto"/>
          </w:tcPr>
          <w:p w14:paraId="2357E49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 xml:space="preserve">No se observa en la </w:t>
            </w:r>
            <w:proofErr w:type="spellStart"/>
            <w:r w:rsidRPr="00AD690D">
              <w:rPr>
                <w:rFonts w:ascii="Palatino Linotype" w:eastAsia="Palatino Linotype" w:hAnsi="Palatino Linotype" w:cs="Palatino Linotype"/>
                <w:iCs/>
                <w:sz w:val="24"/>
                <w:szCs w:val="24"/>
              </w:rPr>
              <w:t>legilsación</w:t>
            </w:r>
            <w:proofErr w:type="spellEnd"/>
            <w:r w:rsidRPr="00AD690D">
              <w:rPr>
                <w:rFonts w:ascii="Palatino Linotype" w:eastAsia="Palatino Linotype" w:hAnsi="Palatino Linotype" w:cs="Palatino Linotype"/>
                <w:iCs/>
                <w:sz w:val="24"/>
                <w:szCs w:val="24"/>
              </w:rPr>
              <w:t xml:space="preserve"> penal de Colombia, norma que sancione a las </w:t>
            </w:r>
            <w:proofErr w:type="spellStart"/>
            <w:r w:rsidRPr="00AD690D">
              <w:rPr>
                <w:rFonts w:ascii="Palatino Linotype" w:eastAsia="Palatino Linotype" w:hAnsi="Palatino Linotype" w:cs="Palatino Linotype"/>
                <w:iCs/>
                <w:sz w:val="24"/>
                <w:szCs w:val="24"/>
              </w:rPr>
              <w:t>presonas</w:t>
            </w:r>
            <w:proofErr w:type="spellEnd"/>
            <w:r w:rsidRPr="00AD690D">
              <w:rPr>
                <w:rFonts w:ascii="Palatino Linotype" w:eastAsia="Palatino Linotype" w:hAnsi="Palatino Linotype" w:cs="Palatino Linotype"/>
                <w:iCs/>
                <w:sz w:val="24"/>
                <w:szCs w:val="24"/>
              </w:rPr>
              <w:t xml:space="preserve"> jurídicas por la comisión de los delitos cubiertos por la Convención para la Represión de la Financiación del Terrorismo 1999.</w:t>
            </w:r>
          </w:p>
          <w:p w14:paraId="7DE95D4D"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lang w:val="es-ES_tradnl"/>
              </w:rPr>
              <w:t>Así como tampoco se ha establecido una responsabilidad autónoma de las personas jurídicas, ya sea de índole penal, civil o administrativa, por lo que tampoco se han consagrado en la legislación interna las sanciones aplicables a personas jurídicas por la comisión de delitos.</w:t>
            </w:r>
          </w:p>
        </w:tc>
      </w:tr>
    </w:tbl>
    <w:p w14:paraId="218D6963"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Actualmente la legislación interna de Colombia, no ha acogido los instrumentos internacionales ratificados por el Estado, siendo que, en primer lugar, no cuenta con un esquema propiamente dicho de responsabilidad de personas jurídicas por los delitos mencionados en los citados documentos en ninguna de las leyes que integran su ordenamiento jurídico.</w:t>
      </w:r>
    </w:p>
    <w:p w14:paraId="4910CC90"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No se consagra en Colombia una responsabilidad de la persona jurídica para los delitos que integra la </w:t>
      </w:r>
      <w:r w:rsidRPr="00AD690D">
        <w:rPr>
          <w:rFonts w:ascii="Palatino Linotype" w:eastAsia="Palatino Linotype" w:hAnsi="Palatino Linotype" w:cs="Palatino Linotype"/>
          <w:iCs/>
          <w:sz w:val="24"/>
          <w:szCs w:val="24"/>
        </w:rPr>
        <w:t xml:space="preserve">Convención contra la Delincuencia Organizada Transnacional – Palermo 2000 y tampoco se estipula la responsabilidad por los delitos a los que hace referencia la Convención contra la Corrupción </w:t>
      </w:r>
      <w:proofErr w:type="spellStart"/>
      <w:r w:rsidRPr="00AD690D">
        <w:rPr>
          <w:rFonts w:ascii="Palatino Linotype" w:eastAsia="Palatino Linotype" w:hAnsi="Palatino Linotype" w:cs="Palatino Linotype"/>
          <w:iCs/>
          <w:sz w:val="24"/>
          <w:szCs w:val="24"/>
        </w:rPr>
        <w:t>Merida</w:t>
      </w:r>
      <w:proofErr w:type="spellEnd"/>
      <w:r w:rsidRPr="00AD690D">
        <w:rPr>
          <w:rFonts w:ascii="Palatino Linotype" w:eastAsia="Palatino Linotype" w:hAnsi="Palatino Linotype" w:cs="Palatino Linotype"/>
          <w:iCs/>
          <w:sz w:val="24"/>
          <w:szCs w:val="24"/>
        </w:rPr>
        <w:t xml:space="preserve"> de 2003,</w:t>
      </w:r>
      <w:r w:rsidRPr="00AD690D">
        <w:rPr>
          <w:rFonts w:ascii="Palatino Linotype" w:eastAsia="Palatino Linotype" w:hAnsi="Palatino Linotype" w:cs="Palatino Linotype"/>
          <w:iCs/>
          <w:sz w:val="24"/>
          <w:szCs w:val="24"/>
          <w:lang w:val="es-ES_tradnl"/>
        </w:rPr>
        <w:t xml:space="preserve"> solo se ha consagrado la responsabilidad administrativa por la comisión de delitos de corrupción transnacional.</w:t>
      </w:r>
    </w:p>
    <w:p w14:paraId="248482BC"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Se observa que no ha desarrollado la Convención Internacional para la represión de la financiación del Terrorismo 1999</w:t>
      </w:r>
      <w:r w:rsidRPr="00AD690D">
        <w:rPr>
          <w:rFonts w:ascii="Palatino Linotype" w:eastAsia="Palatino Linotype" w:hAnsi="Palatino Linotype" w:cs="Palatino Linotype"/>
          <w:iCs/>
          <w:sz w:val="24"/>
          <w:szCs w:val="24"/>
          <w:lang w:val="es-ES_tradnl"/>
        </w:rPr>
        <w:t xml:space="preserve">, y de las </w:t>
      </w:r>
      <w:r w:rsidRPr="00AD690D">
        <w:rPr>
          <w:rFonts w:ascii="Palatino Linotype" w:eastAsia="Palatino Linotype" w:hAnsi="Palatino Linotype" w:cs="Palatino Linotype"/>
          <w:iCs/>
          <w:sz w:val="24"/>
          <w:szCs w:val="24"/>
        </w:rPr>
        <w:t>Resoluciones del Consejo de Seguridad de las UN, toda vez que tampoco existe la responsabilidad de las personas jurídicas por la comisión de delitos a los que hace referencia esta convención.</w:t>
      </w:r>
    </w:p>
    <w:p w14:paraId="0A9838A6"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En la nota interpretativa de la recomendación cinco (5), de las Recomendaciones del GAFI que trata del delito de financiamiento del terrorismo; exige que se trate de una responsabilidad autónoma de la responsabilidad de la persona natural, y en la legislación colombiana no hace referencia a una responsabilidad autónoma, puesto que se trata de</w:t>
      </w:r>
      <w:r w:rsidRPr="00AD690D">
        <w:rPr>
          <w:rFonts w:ascii="Palatino Linotype" w:eastAsia="Palatino Linotype" w:hAnsi="Palatino Linotype" w:cs="Palatino Linotype"/>
          <w:iCs/>
          <w:sz w:val="24"/>
          <w:szCs w:val="24"/>
        </w:rPr>
        <w:t xml:space="preserve"> una medida que se puede tomar solo en el marco de un proceso penal de una persona natural,</w:t>
      </w:r>
      <w:r w:rsidRPr="00AD690D">
        <w:rPr>
          <w:rFonts w:ascii="Palatino Linotype" w:eastAsia="Palatino Linotype" w:hAnsi="Palatino Linotype" w:cs="Palatino Linotype"/>
          <w:iCs/>
          <w:sz w:val="24"/>
          <w:szCs w:val="24"/>
          <w:lang w:val="es-ES_tradnl"/>
        </w:rPr>
        <w:t xml:space="preserve"> tratándose de una pena accesoria.</w:t>
      </w:r>
    </w:p>
    <w:p w14:paraId="0CC1DD53"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Con base en lo anterior, se puede concluir que Colombia debería expedir una Ley de responsabilidad </w:t>
      </w:r>
      <w:proofErr w:type="spellStart"/>
      <w:r w:rsidRPr="00AD690D">
        <w:rPr>
          <w:rFonts w:ascii="Palatino Linotype" w:eastAsia="Palatino Linotype" w:hAnsi="Palatino Linotype" w:cs="Palatino Linotype"/>
          <w:iCs/>
          <w:sz w:val="24"/>
          <w:szCs w:val="24"/>
        </w:rPr>
        <w:t>autonoma</w:t>
      </w:r>
      <w:proofErr w:type="spellEnd"/>
      <w:r w:rsidRPr="00AD690D">
        <w:rPr>
          <w:rFonts w:ascii="Palatino Linotype" w:eastAsia="Palatino Linotype" w:hAnsi="Palatino Linotype" w:cs="Palatino Linotype"/>
          <w:iCs/>
          <w:sz w:val="24"/>
          <w:szCs w:val="24"/>
        </w:rPr>
        <w:t xml:space="preserve"> de las personas jurídicas por la comisión de los delitos a los que hacen referencia los documentos mencionados en este numeral que le permita acoger los </w:t>
      </w:r>
      <w:proofErr w:type="spellStart"/>
      <w:r w:rsidRPr="00AD690D">
        <w:rPr>
          <w:rFonts w:ascii="Palatino Linotype" w:eastAsia="Palatino Linotype" w:hAnsi="Palatino Linotype" w:cs="Palatino Linotype"/>
          <w:iCs/>
          <w:sz w:val="24"/>
          <w:szCs w:val="24"/>
        </w:rPr>
        <w:t>estandares</w:t>
      </w:r>
      <w:proofErr w:type="spellEnd"/>
      <w:r w:rsidRPr="00AD690D">
        <w:rPr>
          <w:rFonts w:ascii="Palatino Linotype" w:eastAsia="Palatino Linotype" w:hAnsi="Palatino Linotype" w:cs="Palatino Linotype"/>
          <w:iCs/>
          <w:sz w:val="24"/>
          <w:szCs w:val="24"/>
        </w:rPr>
        <w:t xml:space="preserve"> internacionales, y que le permita luchar de manera integral contra estas actividades delictivas y combatir la corrupción.</w:t>
      </w:r>
    </w:p>
    <w:p w14:paraId="0454624B" w14:textId="77777777" w:rsidR="00AD690D" w:rsidRPr="00AD690D" w:rsidRDefault="00AD690D" w:rsidP="00AD690D">
      <w:pPr>
        <w:numPr>
          <w:ilvl w:val="0"/>
          <w:numId w:val="9"/>
        </w:numPr>
        <w:jc w:val="both"/>
        <w:rPr>
          <w:rFonts w:ascii="Palatino Linotype" w:eastAsia="Palatino Linotype" w:hAnsi="Palatino Linotype" w:cs="Palatino Linotype"/>
          <w:iCs/>
          <w:sz w:val="24"/>
          <w:szCs w:val="24"/>
          <w:lang w:val="es-ES_tradnl"/>
        </w:rPr>
      </w:pPr>
      <w:bookmarkStart w:id="33" w:name="_Toc526843254"/>
      <w:bookmarkStart w:id="34" w:name="_Toc526843332"/>
      <w:bookmarkStart w:id="35" w:name="_Toc526846790"/>
      <w:r w:rsidRPr="00AD690D">
        <w:rPr>
          <w:rFonts w:ascii="Palatino Linotype" w:eastAsia="Palatino Linotype" w:hAnsi="Palatino Linotype" w:cs="Palatino Linotype"/>
          <w:iCs/>
          <w:sz w:val="24"/>
          <w:szCs w:val="24"/>
          <w:lang w:val="es-ES_tradnl"/>
        </w:rPr>
        <w:t>Delitos establecidos en las convenciones internacionales de la Organización de las Naciones Unidas y de las Recomendaciones del GAFI:</w:t>
      </w:r>
      <w:bookmarkEnd w:id="33"/>
      <w:bookmarkEnd w:id="34"/>
      <w:bookmarkEnd w:id="35"/>
    </w:p>
    <w:p w14:paraId="344B8002"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En primer lugar, se debe establecer que delitos se deben incluir en la ley de responsabilidad de las personas jurídicas, para cumplir con las tres convenciones internacionales de Naciones, Convención de las Naciones Unidas contra la Corrupción, Convención de las Naciones Unidas contra la Delincuencia Organizada Transnacional y sus Protocolos, </w:t>
      </w:r>
      <w:r w:rsidRPr="00AD690D">
        <w:rPr>
          <w:rFonts w:ascii="Palatino Linotype" w:eastAsia="Palatino Linotype" w:hAnsi="Palatino Linotype" w:cs="Palatino Linotype"/>
          <w:iCs/>
          <w:sz w:val="24"/>
          <w:szCs w:val="24"/>
        </w:rPr>
        <w:t>Convenio Internacional para la Represión de la Financiación del Terrorismo 1999</w:t>
      </w:r>
      <w:r w:rsidRPr="00AD690D">
        <w:rPr>
          <w:rFonts w:ascii="Palatino Linotype" w:eastAsia="Palatino Linotype" w:hAnsi="Palatino Linotype" w:cs="Palatino Linotype"/>
          <w:iCs/>
          <w:sz w:val="24"/>
          <w:szCs w:val="24"/>
          <w:lang w:val="es-ES_tradnl"/>
        </w:rPr>
        <w:t xml:space="preserve"> </w:t>
      </w:r>
      <w:r w:rsidRPr="00AD690D">
        <w:rPr>
          <w:rFonts w:ascii="Palatino Linotype" w:eastAsia="Palatino Linotype" w:hAnsi="Palatino Linotype" w:cs="Palatino Linotype"/>
          <w:iCs/>
          <w:sz w:val="24"/>
          <w:szCs w:val="24"/>
        </w:rPr>
        <w:t xml:space="preserve">y las Notas Interpretativas  tres (3) y cinco (5) </w:t>
      </w:r>
      <w:proofErr w:type="spellStart"/>
      <w:r w:rsidRPr="00AD690D">
        <w:rPr>
          <w:rFonts w:ascii="Palatino Linotype" w:eastAsia="Palatino Linotype" w:hAnsi="Palatino Linotype" w:cs="Palatino Linotype"/>
          <w:iCs/>
          <w:sz w:val="24"/>
          <w:szCs w:val="24"/>
        </w:rPr>
        <w:t>del</w:t>
      </w:r>
      <w:proofErr w:type="spellEnd"/>
      <w:r w:rsidRPr="00AD690D">
        <w:rPr>
          <w:rFonts w:ascii="Palatino Linotype" w:eastAsia="Palatino Linotype" w:hAnsi="Palatino Linotype" w:cs="Palatino Linotype"/>
          <w:iCs/>
          <w:sz w:val="24"/>
          <w:szCs w:val="24"/>
        </w:rPr>
        <w:t xml:space="preserve"> las </w:t>
      </w:r>
      <w:r w:rsidRPr="00AD690D">
        <w:rPr>
          <w:rFonts w:ascii="Palatino Linotype" w:eastAsia="Palatino Linotype" w:hAnsi="Palatino Linotype" w:cs="Palatino Linotype"/>
          <w:iCs/>
          <w:sz w:val="24"/>
          <w:szCs w:val="24"/>
          <w:lang w:val="es-ES_tradnl"/>
        </w:rPr>
        <w:t>Recomendaciones Grupo de Acción Financiera Internacional (GAFI).</w:t>
      </w:r>
    </w:p>
    <w:p w14:paraId="4F7A9F5F" w14:textId="77777777" w:rsidR="00AD690D" w:rsidRPr="00AD690D" w:rsidRDefault="00AD690D" w:rsidP="00AD690D">
      <w:pPr>
        <w:numPr>
          <w:ilvl w:val="1"/>
          <w:numId w:val="9"/>
        </w:numPr>
        <w:jc w:val="both"/>
        <w:rPr>
          <w:rFonts w:ascii="Palatino Linotype" w:eastAsia="Palatino Linotype" w:hAnsi="Palatino Linotype" w:cs="Palatino Linotype"/>
          <w:iCs/>
          <w:sz w:val="24"/>
          <w:szCs w:val="24"/>
          <w:lang w:val="es-ES_tradnl"/>
        </w:rPr>
      </w:pPr>
      <w:bookmarkStart w:id="36" w:name="_Toc526843255"/>
      <w:bookmarkStart w:id="37" w:name="_Toc526843333"/>
      <w:bookmarkStart w:id="38" w:name="_Toc526846791"/>
      <w:r w:rsidRPr="00AD690D">
        <w:rPr>
          <w:rFonts w:ascii="Palatino Linotype" w:eastAsia="Palatino Linotype" w:hAnsi="Palatino Linotype" w:cs="Palatino Linotype"/>
          <w:iCs/>
          <w:sz w:val="24"/>
          <w:szCs w:val="24"/>
          <w:lang w:val="es-ES_tradnl"/>
        </w:rPr>
        <w:t>Delitos establecidos en la Convención contra la Corrupción:</w:t>
      </w:r>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844"/>
      </w:tblGrid>
      <w:tr w:rsidR="00AD690D" w:rsidRPr="00AD690D" w14:paraId="03B00D95" w14:textId="77777777" w:rsidTr="00FF763D">
        <w:tc>
          <w:tcPr>
            <w:tcW w:w="1983" w:type="dxa"/>
            <w:shd w:val="clear" w:color="auto" w:fill="auto"/>
          </w:tcPr>
          <w:p w14:paraId="2E40E6C4"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15. Soborno de funcionarios públicos nacionales </w:t>
            </w:r>
          </w:p>
          <w:p w14:paraId="0AE1AC39" w14:textId="77777777" w:rsidR="00AD690D" w:rsidRPr="00AD690D" w:rsidRDefault="00AD690D" w:rsidP="00AD690D">
            <w:pPr>
              <w:jc w:val="both"/>
              <w:rPr>
                <w:rFonts w:ascii="Palatino Linotype" w:eastAsia="Palatino Linotype" w:hAnsi="Palatino Linotype" w:cs="Palatino Linotype"/>
                <w:iCs/>
                <w:sz w:val="24"/>
                <w:szCs w:val="24"/>
                <w:lang w:val="es-ES_tradnl"/>
              </w:rPr>
            </w:pPr>
          </w:p>
        </w:tc>
        <w:tc>
          <w:tcPr>
            <w:tcW w:w="6845" w:type="dxa"/>
            <w:shd w:val="clear" w:color="auto" w:fill="auto"/>
          </w:tcPr>
          <w:p w14:paraId="0E98B0F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Cada Estado Parte adoptará las medidas legislativas y de otra índole que sean necesarias para tipificar como delito, cuando se cometan intencionalmente: </w:t>
            </w:r>
          </w:p>
          <w:p w14:paraId="12C9DEA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 La promesa, el ofrecimiento o la concesión a un funcionario público, en forma directa o indirecta, de un beneficio indebido que redunde en su propio provecho o en el de otra persona o entidad con el fin de que dicho funcionario actué o se abstenga de actuar en el cumplimiento de sus funciones oficiales; </w:t>
            </w:r>
          </w:p>
          <w:p w14:paraId="656F8E39"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b) La solicitud o aceptación por un funcionario público, en forma directa o indirecta, de un beneficio indebido que redunde en su propio provecho o en el de otra persona o entidad con el fin de que dicho funcionario actué o se abstenga de actuar en el cumplimiento de sus funciones oficiales. </w:t>
            </w:r>
          </w:p>
        </w:tc>
      </w:tr>
      <w:tr w:rsidR="00AD690D" w:rsidRPr="00AD690D" w14:paraId="2FE41ADA" w14:textId="77777777" w:rsidTr="00FF763D">
        <w:tc>
          <w:tcPr>
            <w:tcW w:w="1983" w:type="dxa"/>
            <w:shd w:val="clear" w:color="auto" w:fill="auto"/>
          </w:tcPr>
          <w:p w14:paraId="1405BDAF"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16. Soborno de funcionarios públicos extranjeros y de funcionarios de organizaciones internacionales públicas </w:t>
            </w:r>
          </w:p>
          <w:p w14:paraId="3B4AB106" w14:textId="77777777" w:rsidR="00AD690D" w:rsidRPr="00AD690D" w:rsidRDefault="00AD690D" w:rsidP="00AD690D">
            <w:pPr>
              <w:jc w:val="both"/>
              <w:rPr>
                <w:rFonts w:ascii="Palatino Linotype" w:eastAsia="Palatino Linotype" w:hAnsi="Palatino Linotype" w:cs="Palatino Linotype"/>
                <w:iCs/>
                <w:sz w:val="24"/>
                <w:szCs w:val="24"/>
                <w:lang w:val="es-ES_tradnl"/>
              </w:rPr>
            </w:pPr>
          </w:p>
        </w:tc>
        <w:tc>
          <w:tcPr>
            <w:tcW w:w="6845" w:type="dxa"/>
            <w:shd w:val="clear" w:color="auto" w:fill="auto"/>
          </w:tcPr>
          <w:p w14:paraId="3B7613D6"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1. Cada Estado Parte adoptará las medidas legislativas y de otra índole que sean necesarias para tipificar como delito, cuando se cometan intencionalmente, la promesa, el ofrecimiento o la concesión, en forma directa o indirecta, a un funcionario público extranjero o a un funcionario de una organización internacional pública, de un beneficio indebido que redunde en su propio provecho o en el de otra persona o entidad con el fin de que dicho funcionario actúe o se abstenga de actuar en el ejercicio de sus funciones oficiales para obtener o mantener alguna transacción comercial u otro beneficio indebido en relación con la realización de actividades comerciales internacionales. </w:t>
            </w:r>
          </w:p>
          <w:p w14:paraId="3BE3DEB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2. Cada Estado Parte considerará la posibilidad de adoptar las medidas legislativas y de otra índole que sean necesarias para tipificar como delito, cuando se cometan intencionalmente, la solicitud o aceptación por un funcionario público extranjero o un funcionario de una organización internacional pública, en forma directa o indirecta, de un beneficio indebido que redunde en su propio provecho o en el de otra persona o entidad, con el fin de que dicho funcionario actúe o se abstenga de actuar en el ejercicio de sus funciones oficiales. </w:t>
            </w:r>
          </w:p>
        </w:tc>
      </w:tr>
      <w:tr w:rsidR="00AD690D" w:rsidRPr="00AD690D" w14:paraId="75F5771E" w14:textId="77777777" w:rsidTr="00FF763D">
        <w:tc>
          <w:tcPr>
            <w:tcW w:w="1983" w:type="dxa"/>
            <w:shd w:val="clear" w:color="auto" w:fill="auto"/>
          </w:tcPr>
          <w:p w14:paraId="5CE6E726"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Artículo 17. Malversación o peculado, apropiación indebida u otras formas de desviación de bienes</w:t>
            </w:r>
            <w:r w:rsidRPr="00AD690D">
              <w:rPr>
                <w:rFonts w:ascii="Palatino Linotype" w:eastAsia="Palatino Linotype" w:hAnsi="Palatino Linotype" w:cs="Palatino Linotype"/>
                <w:iCs/>
                <w:sz w:val="24"/>
                <w:szCs w:val="24"/>
                <w:lang w:val="es-ES_tradnl"/>
              </w:rPr>
              <w:br/>
              <w:t xml:space="preserve">por un funcionario público </w:t>
            </w:r>
          </w:p>
        </w:tc>
        <w:tc>
          <w:tcPr>
            <w:tcW w:w="6845" w:type="dxa"/>
            <w:shd w:val="clear" w:color="auto" w:fill="auto"/>
          </w:tcPr>
          <w:p w14:paraId="213E815C"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Cada Estado Parte adoptará las medidas legislativas y de otra índole que sean necesarias para tipificar como delito, cuando se cometan intencionalmente, la malversación o el peculado, la apropiación indebida u otras formas de desviación por un funcionario público, en beneficio propio o de terceros u otras entidades, de bienes, fondos o títulos públicos o privados o cualquier otra cosa de valor que se hayan confiado al funcionario en virtud de su cargo. </w:t>
            </w:r>
          </w:p>
        </w:tc>
      </w:tr>
      <w:tr w:rsidR="00AD690D" w:rsidRPr="00AD690D" w14:paraId="07EE6BF3" w14:textId="77777777" w:rsidTr="00FF763D">
        <w:tc>
          <w:tcPr>
            <w:tcW w:w="1983" w:type="dxa"/>
            <w:shd w:val="clear" w:color="auto" w:fill="auto"/>
          </w:tcPr>
          <w:p w14:paraId="64E7ABCA"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18. Tráfico de influencias </w:t>
            </w:r>
          </w:p>
          <w:p w14:paraId="26B641D2" w14:textId="77777777" w:rsidR="00AD690D" w:rsidRPr="00AD690D" w:rsidRDefault="00AD690D" w:rsidP="00AD690D">
            <w:pPr>
              <w:jc w:val="both"/>
              <w:rPr>
                <w:rFonts w:ascii="Palatino Linotype" w:eastAsia="Palatino Linotype" w:hAnsi="Palatino Linotype" w:cs="Palatino Linotype"/>
                <w:iCs/>
                <w:sz w:val="24"/>
                <w:szCs w:val="24"/>
                <w:lang w:val="es-ES_tradnl"/>
              </w:rPr>
            </w:pPr>
          </w:p>
        </w:tc>
        <w:tc>
          <w:tcPr>
            <w:tcW w:w="6845" w:type="dxa"/>
            <w:shd w:val="clear" w:color="auto" w:fill="auto"/>
          </w:tcPr>
          <w:p w14:paraId="3907DC2C"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Cada Estado Parte considerará la posibilidad de adoptar las medidas legislativas y de otra índole que sean necesarias para tipificar como delito, cuando se cometan intencionalmente: </w:t>
            </w:r>
          </w:p>
          <w:p w14:paraId="7D965760"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 La promesa, el ofrecimiento o la concesión a un funcionario público o a cualquier otra persona, en forma directa o indirecta, de un beneficio indebido con el fin de que el funcionario público o la persona abuse de su influencia real o supuesta para obtener de una administración o autoridad del Estado Parte un beneficio indebido que redunde en provecho del instigador original del acto o de cualquier otra persona; </w:t>
            </w:r>
          </w:p>
          <w:p w14:paraId="0BA30473"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b) La solicitud o aceptación por un funcionario público o cualquier otra persona, en forma directa o indirecta, de un beneficio indebido que redunde en su provecho o el de otra persona con el fin de que el funcionario público o la persona abuse de su influencia real o supuesta para obtener de una administración o autoridad del Estado Parte un beneficio indebido. </w:t>
            </w:r>
          </w:p>
        </w:tc>
      </w:tr>
      <w:tr w:rsidR="00AD690D" w:rsidRPr="00AD690D" w14:paraId="25641492" w14:textId="77777777" w:rsidTr="00FF763D">
        <w:tc>
          <w:tcPr>
            <w:tcW w:w="1983" w:type="dxa"/>
            <w:shd w:val="clear" w:color="auto" w:fill="auto"/>
          </w:tcPr>
          <w:p w14:paraId="60AFF74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19. Abuso de funciones </w:t>
            </w:r>
          </w:p>
          <w:p w14:paraId="59AE733A" w14:textId="77777777" w:rsidR="00AD690D" w:rsidRPr="00AD690D" w:rsidRDefault="00AD690D" w:rsidP="00AD690D">
            <w:pPr>
              <w:jc w:val="both"/>
              <w:rPr>
                <w:rFonts w:ascii="Palatino Linotype" w:eastAsia="Palatino Linotype" w:hAnsi="Palatino Linotype" w:cs="Palatino Linotype"/>
                <w:iCs/>
                <w:sz w:val="24"/>
                <w:szCs w:val="24"/>
                <w:lang w:val="es-ES_tradnl"/>
              </w:rPr>
            </w:pPr>
          </w:p>
        </w:tc>
        <w:tc>
          <w:tcPr>
            <w:tcW w:w="6845" w:type="dxa"/>
            <w:shd w:val="clear" w:color="auto" w:fill="auto"/>
          </w:tcPr>
          <w:p w14:paraId="14874B65"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Cada Estado Parte considerará la posibilidad de adoptar las medidas legislativas y de otra índole que sean necesarias para tipificar como delito, cuando se cometa intencionalmente, el abuso de funciones o del cargo, es decir, la realización u omisión de un acto, en violación de la ley, por parte de un funcionario público en el ejercicio de sus funciones, con el fin de obtener un beneficio indebido para sí mismo o para otra persona o entidad. </w:t>
            </w:r>
          </w:p>
        </w:tc>
      </w:tr>
      <w:tr w:rsidR="00AD690D" w:rsidRPr="00AD690D" w14:paraId="796728D9" w14:textId="77777777" w:rsidTr="00FF763D">
        <w:tc>
          <w:tcPr>
            <w:tcW w:w="1983" w:type="dxa"/>
            <w:shd w:val="clear" w:color="auto" w:fill="auto"/>
          </w:tcPr>
          <w:p w14:paraId="0B75E555"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20. Enriquecimiento ilícito </w:t>
            </w:r>
          </w:p>
          <w:p w14:paraId="44EB9B83" w14:textId="77777777" w:rsidR="00AD690D" w:rsidRPr="00AD690D" w:rsidRDefault="00AD690D" w:rsidP="00AD690D">
            <w:pPr>
              <w:jc w:val="both"/>
              <w:rPr>
                <w:rFonts w:ascii="Palatino Linotype" w:eastAsia="Palatino Linotype" w:hAnsi="Palatino Linotype" w:cs="Palatino Linotype"/>
                <w:iCs/>
                <w:sz w:val="24"/>
                <w:szCs w:val="24"/>
                <w:lang w:val="es-ES_tradnl"/>
              </w:rPr>
            </w:pPr>
          </w:p>
        </w:tc>
        <w:tc>
          <w:tcPr>
            <w:tcW w:w="6845" w:type="dxa"/>
            <w:shd w:val="clear" w:color="auto" w:fill="auto"/>
          </w:tcPr>
          <w:p w14:paraId="1DB9BBD2"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Con sujeción a su constitución y a los principios fundamentales de su ordenamiento jurídico, cada Estado Parte considerará la posibilidad de adoptar las medidas legislativas y de otra índole que sean necesarias para tipificar como delito, cuando se cometa intencionalmente, el enriquecimiento ilícito, es decir, el incremento significativo del patrimonio de un funcionario público respecto de sus ingresos legítimos que no pueda ser razonablemente justificado por él. </w:t>
            </w:r>
          </w:p>
        </w:tc>
      </w:tr>
      <w:tr w:rsidR="00AD690D" w:rsidRPr="00AD690D" w14:paraId="20616F5A" w14:textId="77777777" w:rsidTr="00FF763D">
        <w:tc>
          <w:tcPr>
            <w:tcW w:w="1983" w:type="dxa"/>
            <w:shd w:val="clear" w:color="auto" w:fill="auto"/>
          </w:tcPr>
          <w:p w14:paraId="05970A91"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21. Soborno en el sector privado </w:t>
            </w:r>
          </w:p>
        </w:tc>
        <w:tc>
          <w:tcPr>
            <w:tcW w:w="6845" w:type="dxa"/>
            <w:shd w:val="clear" w:color="auto" w:fill="auto"/>
          </w:tcPr>
          <w:p w14:paraId="0E7D085D"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Cada Estado Parte considerará la posibilidad de adoptar las medidas legislativas y de otra índole que sean necesarias para tipificar como delito, cuando se cometan intencionalmente en el curso de actividades económicas, financieras o comerciales: </w:t>
            </w:r>
          </w:p>
          <w:p w14:paraId="6DB6874A"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 La promesa, el ofrecimiento o la concesión, en forma directa o indirecta, a una persona que dirija una entidad del sector privado o cumpla cualquier función en ella, de un beneficio indebido que redunde en su propio provecho o en el de otra persona, con el fin de que, faltando al deber inherente a sus funciones, actué o se abstenga de actuar; </w:t>
            </w:r>
          </w:p>
          <w:p w14:paraId="0E7101DF"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b) La solicitud o aceptación, en forma directa o indirecta, por una persona que dirija una entidad del sector privado o cumpla cualquier función en ella, de un beneficio indebido que redunde en su propio provecho o en el de otra persona, con el fin de que, faltando al deber inherente a sus funciones, actué o se abstenga de actuar. </w:t>
            </w:r>
          </w:p>
        </w:tc>
      </w:tr>
      <w:tr w:rsidR="00AD690D" w:rsidRPr="00AD690D" w14:paraId="2E4A8C32" w14:textId="77777777" w:rsidTr="00FF763D">
        <w:tc>
          <w:tcPr>
            <w:tcW w:w="1983" w:type="dxa"/>
            <w:shd w:val="clear" w:color="auto" w:fill="auto"/>
          </w:tcPr>
          <w:p w14:paraId="54F9910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22. Malversación o peculado de bienes en el sector privado </w:t>
            </w:r>
          </w:p>
        </w:tc>
        <w:tc>
          <w:tcPr>
            <w:tcW w:w="6845" w:type="dxa"/>
            <w:shd w:val="clear" w:color="auto" w:fill="auto"/>
          </w:tcPr>
          <w:p w14:paraId="053DC8BC"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Cada Estado Parte considerará la posibilidad de adoptar las medidas legislativas y de otra índole que sean necesarias para tipificar como delito, cuando se cometan intencionalmente en el curso de actividades económicas, financieras o comerciales, la malversación o el peculado, por una persona que dirija una entidad del sector privado o cumpla cualquier función en ella, de cualesquiera bienes, fondos o títulos privados o de cualquier otra cosa de valor que se hayan confiado a esa persona por razón de su cargo. </w:t>
            </w:r>
          </w:p>
        </w:tc>
      </w:tr>
      <w:tr w:rsidR="00AD690D" w:rsidRPr="00AD690D" w14:paraId="28747E1F" w14:textId="77777777" w:rsidTr="00FF763D">
        <w:tc>
          <w:tcPr>
            <w:tcW w:w="1983" w:type="dxa"/>
            <w:shd w:val="clear" w:color="auto" w:fill="auto"/>
          </w:tcPr>
          <w:p w14:paraId="7CF120F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23. Blanqueo del producto del delito </w:t>
            </w:r>
          </w:p>
          <w:p w14:paraId="498ABCE2" w14:textId="77777777" w:rsidR="00AD690D" w:rsidRPr="00AD690D" w:rsidRDefault="00AD690D" w:rsidP="00AD690D">
            <w:pPr>
              <w:jc w:val="both"/>
              <w:rPr>
                <w:rFonts w:ascii="Palatino Linotype" w:eastAsia="Palatino Linotype" w:hAnsi="Palatino Linotype" w:cs="Palatino Linotype"/>
                <w:iCs/>
                <w:sz w:val="24"/>
                <w:szCs w:val="24"/>
                <w:lang w:val="es-ES_tradnl"/>
              </w:rPr>
            </w:pPr>
          </w:p>
        </w:tc>
        <w:tc>
          <w:tcPr>
            <w:tcW w:w="6845" w:type="dxa"/>
            <w:shd w:val="clear" w:color="auto" w:fill="auto"/>
          </w:tcPr>
          <w:p w14:paraId="6A7D0E6E"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1. Cada Estado Parte adoptará, de conformidad con los principios fundamentales de su derecho interno, las medidas legislativas y de otra índole que sean necesarias para tipificar como delito, cuando se cometan intencionalmente: </w:t>
            </w:r>
          </w:p>
          <w:p w14:paraId="5A9F741E"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 i) La conversión o la transferencia de bienes, a sabiendas de que esos bienes son producto del delito, con el propósito de ocultar o disimular el origen ilícito de los bienes o ayudar a cualquier persona involucrada en la comisión del delito determinante a eludir las consecuencias jurídicas de sus actos; </w:t>
            </w:r>
          </w:p>
          <w:p w14:paraId="32367ACA" w14:textId="77777777" w:rsidR="00AD690D" w:rsidRPr="00AD690D" w:rsidRDefault="00AD690D" w:rsidP="00AD690D">
            <w:pPr>
              <w:jc w:val="both"/>
              <w:rPr>
                <w:rFonts w:ascii="Palatino Linotype" w:eastAsia="Palatino Linotype" w:hAnsi="Palatino Linotype" w:cs="Palatino Linotype"/>
                <w:iCs/>
                <w:sz w:val="24"/>
                <w:szCs w:val="24"/>
                <w:lang w:val="es-ES_tradnl"/>
              </w:rPr>
            </w:pPr>
            <w:proofErr w:type="spellStart"/>
            <w:r w:rsidRPr="00AD690D">
              <w:rPr>
                <w:rFonts w:ascii="Palatino Linotype" w:eastAsia="Palatino Linotype" w:hAnsi="Palatino Linotype" w:cs="Palatino Linotype"/>
                <w:iCs/>
                <w:sz w:val="24"/>
                <w:szCs w:val="24"/>
                <w:lang w:val="es-ES_tradnl"/>
              </w:rPr>
              <w:t>ii</w:t>
            </w:r>
            <w:proofErr w:type="spellEnd"/>
            <w:r w:rsidRPr="00AD690D">
              <w:rPr>
                <w:rFonts w:ascii="Palatino Linotype" w:eastAsia="Palatino Linotype" w:hAnsi="Palatino Linotype" w:cs="Palatino Linotype"/>
                <w:iCs/>
                <w:sz w:val="24"/>
                <w:szCs w:val="24"/>
                <w:lang w:val="es-ES_tradnl"/>
              </w:rPr>
              <w:t xml:space="preserve">) La ocultación o disimulación de la verdadera naturaleza, el origen, la ubicación, la disposición, el movimiento o la propiedad de bienes o del legítimo derecho a éstos, a sabiendas de que dichos bienes son producto del delito; </w:t>
            </w:r>
          </w:p>
          <w:p w14:paraId="6F1173B1"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b) Con sujeción a los conceptos básicos de su ordenamiento jurídico: </w:t>
            </w:r>
          </w:p>
          <w:p w14:paraId="0B90451D" w14:textId="77777777" w:rsidR="00AD690D" w:rsidRPr="00AD690D" w:rsidRDefault="00AD690D" w:rsidP="00AD690D">
            <w:pPr>
              <w:numPr>
                <w:ilvl w:val="0"/>
                <w:numId w:val="6"/>
              </w:num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i)  La adquisición, posesión o utilización de bienes, a sabiendas, en el momento de su recepción, de que son producto del delito; </w:t>
            </w:r>
          </w:p>
          <w:p w14:paraId="38B82E18" w14:textId="77777777" w:rsidR="00AD690D" w:rsidRPr="00AD690D" w:rsidRDefault="00AD690D" w:rsidP="00AD690D">
            <w:pPr>
              <w:numPr>
                <w:ilvl w:val="0"/>
                <w:numId w:val="6"/>
              </w:numPr>
              <w:jc w:val="both"/>
              <w:rPr>
                <w:rFonts w:ascii="Palatino Linotype" w:eastAsia="Palatino Linotype" w:hAnsi="Palatino Linotype" w:cs="Palatino Linotype"/>
                <w:iCs/>
                <w:sz w:val="24"/>
                <w:szCs w:val="24"/>
                <w:lang w:val="es-ES_tradnl"/>
              </w:rPr>
            </w:pPr>
            <w:proofErr w:type="spellStart"/>
            <w:r w:rsidRPr="00AD690D">
              <w:rPr>
                <w:rFonts w:ascii="Palatino Linotype" w:eastAsia="Palatino Linotype" w:hAnsi="Palatino Linotype" w:cs="Palatino Linotype"/>
                <w:iCs/>
                <w:sz w:val="24"/>
                <w:szCs w:val="24"/>
                <w:lang w:val="es-ES_tradnl"/>
              </w:rPr>
              <w:t>ii</w:t>
            </w:r>
            <w:proofErr w:type="spellEnd"/>
            <w:r w:rsidRPr="00AD690D">
              <w:rPr>
                <w:rFonts w:ascii="Palatino Linotype" w:eastAsia="Palatino Linotype" w:hAnsi="Palatino Linotype" w:cs="Palatino Linotype"/>
                <w:iCs/>
                <w:sz w:val="24"/>
                <w:szCs w:val="24"/>
                <w:lang w:val="es-ES_tradnl"/>
              </w:rPr>
              <w:t xml:space="preserve">)  La participación en la comisión de cualesquiera de los delitos tipificados con arreglo al presente artículo, así́ como la asociación y la confabulación para cometerlos, la tentativa de cometer- los y la ayuda, la incitación, la facilitación y el asesoramiento en aras de su comisión. </w:t>
            </w:r>
          </w:p>
          <w:p w14:paraId="0CCD3047"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2. Para los fines de la aplicación o puesta en práctica del párrafo 1 del presente artículo: </w:t>
            </w:r>
          </w:p>
          <w:p w14:paraId="36C1DA4D"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 Cada Estado Parte velará por aplicar el párrafo 1 del presente artículo a la gama más amplia posible de delitos determinantes; </w:t>
            </w:r>
          </w:p>
          <w:p w14:paraId="45E092E4"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b) Cada Estado Parte incluirá́ como delitos determinantes, como mínimo, una amplia gama de delitos tipificados con arreglo a la presente Convención; </w:t>
            </w:r>
          </w:p>
          <w:p w14:paraId="53700347"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c) A los efectos del apartado b) supra, entre los delitos determinantes se incluirán los delitos cometidos tanto dentro como fuera de la jurisdicción del Estado Parte interesado. No obstante, los delitos cometidos fuera de la jurisdicción de un Estado Parte constituirán delito determinante siempre y cuando el acto correspondiente sea delito con arreglo al derecho interno del Estado en que se haya cometido y constituyese asimismo delito con arreglo al derecho interno del Estado Parte que aplique o ponga en práctica el presente artículo si el delito se hubiese cometido allí́; </w:t>
            </w:r>
          </w:p>
          <w:p w14:paraId="0B3A9B74"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d) Cada Estado Parte proporcionará al Secretario General de las Naciones Unidas una copia de sus leyes destinadas a dar aplicación al presente artículo y de cualquier enmienda ulterior que se haga a tales leyes o una descripción de ésta; </w:t>
            </w:r>
          </w:p>
          <w:p w14:paraId="626A70C1"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e) Si así lo requieren los principios fundamentales del derecho interno de un Estado Parte, podrá disponerse que los delitos enunciados en el párrafo 1 del presente artículo no se aplican a las personas que hayan cometido el delito determinante. </w:t>
            </w:r>
          </w:p>
        </w:tc>
      </w:tr>
      <w:tr w:rsidR="00AD690D" w:rsidRPr="00AD690D" w14:paraId="2C344F78" w14:textId="77777777" w:rsidTr="00FF763D">
        <w:tc>
          <w:tcPr>
            <w:tcW w:w="1983" w:type="dxa"/>
            <w:shd w:val="clear" w:color="auto" w:fill="auto"/>
          </w:tcPr>
          <w:p w14:paraId="1817353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24. Encubrimiento </w:t>
            </w:r>
          </w:p>
        </w:tc>
        <w:tc>
          <w:tcPr>
            <w:tcW w:w="6845" w:type="dxa"/>
            <w:shd w:val="clear" w:color="auto" w:fill="auto"/>
          </w:tcPr>
          <w:p w14:paraId="4D616389"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Sin perjuicio de lo dispuesto en el artículo 23 de la presente Convención, cada Estado Parte considerará la posibilidad de adoptar las medidas legislativas y de otra índole que sean necesarias para tipificar como delito, cuando se cometan intencionalmente tras la comisión de cualesquiera de los delitos tipificados con arreglo a la presente Convención pero sin haber participado en ellos, el encubrimiento o la retención continua de bienes a sabiendas de que dichos bienes son producto de cualesquiera de los delitos tipificados con arreglo a la presente Convención. </w:t>
            </w:r>
          </w:p>
        </w:tc>
      </w:tr>
      <w:tr w:rsidR="00AD690D" w:rsidRPr="00AD690D" w14:paraId="7E7714BA" w14:textId="77777777" w:rsidTr="00FF763D">
        <w:tc>
          <w:tcPr>
            <w:tcW w:w="1983" w:type="dxa"/>
            <w:shd w:val="clear" w:color="auto" w:fill="auto"/>
          </w:tcPr>
          <w:p w14:paraId="6DD97A1E"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25. Obstrucción de la justicia </w:t>
            </w:r>
          </w:p>
        </w:tc>
        <w:tc>
          <w:tcPr>
            <w:tcW w:w="6845" w:type="dxa"/>
            <w:shd w:val="clear" w:color="auto" w:fill="auto"/>
          </w:tcPr>
          <w:p w14:paraId="4B2ED4B2"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Cada Estado Parte adoptará las medidas legislativas y de otra índole que sean necesarias para tipificar como delito, cuando se cometan intencionalmente: </w:t>
            </w:r>
          </w:p>
          <w:p w14:paraId="5EA29DFC"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 El uso de fuerza física, amenazas o intimidación, o la promesa, el ofrecimiento o la concesión de un beneficio indebido para inducir a una persona a prestar falso testimonio o a obstaculizar la prestación de testimonio o la aportación de pruebas en procesos en relación con la comisión de los delitos tipificados con arreglo a la presente Convención; </w:t>
            </w:r>
          </w:p>
          <w:p w14:paraId="1F93A6EA"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b) El uso de fuerza física, amenazas o intimidación para obstaculizar el cumplimiento de las funciones oficiales de un funcionario de la justicia o de los servicios encargados de hacer cumplir la ley en relación con la comisión de los delitos tipificados con arreglo a la presente Convención. Nada de lo previsto en el presente artículo menoscabará el derecho de los Estados Parte a disponer de legislación que proteja a otras categorías de funcionarios públicos. </w:t>
            </w:r>
          </w:p>
        </w:tc>
      </w:tr>
    </w:tbl>
    <w:p w14:paraId="72E2EF5D" w14:textId="39632CD7" w:rsidR="00DF20C2" w:rsidRDefault="00DF20C2">
      <w:pPr>
        <w:jc w:val="both"/>
        <w:rPr>
          <w:rFonts w:ascii="Palatino Linotype" w:eastAsia="Palatino Linotype" w:hAnsi="Palatino Linotype" w:cs="Palatino Linotype"/>
          <w:sz w:val="24"/>
          <w:szCs w:val="24"/>
        </w:rPr>
      </w:pPr>
    </w:p>
    <w:p w14:paraId="29C4D8F2" w14:textId="77777777" w:rsidR="00D83303" w:rsidRDefault="00D83303">
      <w:pPr>
        <w:jc w:val="both"/>
        <w:rPr>
          <w:rFonts w:ascii="Palatino Linotype" w:eastAsia="Palatino Linotype" w:hAnsi="Palatino Linotype" w:cs="Palatino Linotype"/>
          <w:b/>
          <w:bCs/>
          <w:sz w:val="24"/>
          <w:szCs w:val="24"/>
        </w:rPr>
      </w:pPr>
    </w:p>
    <w:p w14:paraId="423B34FA" w14:textId="3129C059" w:rsidR="00FE7880" w:rsidRDefault="001A45E9">
      <w:pPr>
        <w:jc w:val="both"/>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CONSTITUCIONALIDAD</w:t>
      </w:r>
    </w:p>
    <w:p w14:paraId="784F12CB" w14:textId="5CD90A20"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La Corte Constitucional desde 1997 por medio de la sentencia C-510, M.P. José Gregorio Hernández Galindo, de ese año reconoció que las personas jurídicas tienen plena capacidad en el ordenamiento jurídico colombiano para adquirir derechos y obligaciones, de manera que el Legislador dentro de su libertad de configuración, puede imponer medidas para su sanción, siempre y cuando se respete su debido proceso constitucional:</w:t>
      </w:r>
    </w:p>
    <w:p w14:paraId="311872F0" w14:textId="0D6647FE" w:rsidR="001A45E9" w:rsidRPr="001A45E9" w:rsidRDefault="001A45E9" w:rsidP="001A45E9">
      <w:pPr>
        <w:ind w:left="567"/>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“Toda persona jurídica tiene derecho a que su conducta se investigue o se juzgue en los estrados o se verifique administrativamente por las entidades estatales con miras a establecer cualquier clase de responsabilidad, sólo con arreglo a las normas legales preexistentes, por tribunal o funcionario competente y siguiendo las formas propias de cada proceso o actuación. Asimismo, en favor de las personas jurídicas, respecto de las responsabilidades que se les imputen, existe la presunción de inocencia y, por tanto, no se las puede condenar ni sancionar mientras no se les demuestre en concreto, previo el trámite de un proceso o actuación rodeado de todas las garantías constitucionales, que han infringido el orden jurídico al que está sujeta su actividad.”</w:t>
      </w:r>
    </w:p>
    <w:p w14:paraId="5FF7BB0D" w14:textId="27E49100"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 xml:space="preserve">Así, sobre la responsabilidad penal de las personas jurídicas, la Corte Constitucional en sentencia C-320 de 1998 M.P. Eduardo Cifuentes Muñoz, fue explícita en argumentar que esa configuración legal no violenta en ningún sentido la Constitución Política de nuestro país y que, por el contrario, resulta deseable que se contemple en el ordenamiento jurídico para prevenir la vulneración de bienes jurídicos de vital importancia para nuestra sociedad: </w:t>
      </w:r>
    </w:p>
    <w:p w14:paraId="6821550A" w14:textId="132CCA59" w:rsidR="001A45E9" w:rsidRPr="001A45E9" w:rsidRDefault="001A45E9" w:rsidP="001A45E9">
      <w:pPr>
        <w:ind w:left="567"/>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 xml:space="preserve">“Es evidente que las sanciones a ser aplicadas a las personas jurídicas serán aquéllas susceptibles de ser impuestas a este tipo de sujetos y siempre que ello lo reclame la defensa del interés protegido. En este sentido, la norma examinada se refiere a las sanciones pecuniarias, a la cancelación del registro mercantil, a la suspensión temporal o definitiva de la obra y al cierre temporal o definitivo del establecimiento o de sus instalaciones. Esta clase de sanciones - que recaen sobre el factor dinámico de la empresa, su patrimonio o su actividad - se aviene a la naturaleza de la persona jurídica y, en modo alguno, resulta contraria a las funciones de la pena. </w:t>
      </w:r>
      <w:r w:rsidRPr="001A45E9">
        <w:rPr>
          <w:rFonts w:ascii="Palatino Linotype" w:eastAsia="Palatino Linotype" w:hAnsi="Palatino Linotype" w:cs="Palatino Linotype"/>
          <w:sz w:val="24"/>
          <w:szCs w:val="24"/>
          <w:u w:val="single"/>
        </w:rPr>
        <w:t>La determinación de situaciones en las que la imputación penal se proyecte sobre la persona jurídica, no encuentra en la Constitución Política barrera infranqueable; máxime si de lo que se trata es de avanzar en términos de justicia y de mejorar los instrumentos de defensa colectiva.</w:t>
      </w:r>
      <w:r w:rsidRPr="001A45E9">
        <w:rPr>
          <w:rFonts w:ascii="Palatino Linotype" w:eastAsia="Palatino Linotype" w:hAnsi="Palatino Linotype" w:cs="Palatino Linotype"/>
          <w:sz w:val="24"/>
          <w:szCs w:val="24"/>
        </w:rPr>
        <w:t>” (subraya fuera del texto)</w:t>
      </w:r>
    </w:p>
    <w:p w14:paraId="5C15C77F" w14:textId="069B698C"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 xml:space="preserve">El Alto Tribunal se refirió sobre la capacidad de las personas jurídicas de resistir atribuciones punitivas de manera que no se rodee al ente moral de impunidad cuando se beneficia de una actuación ilegal y, por tanto, el reproche penal es justificado. En la sentencia C-674 de 1998, M.P. Eduardo Cifuentes Muñoz, adujo: </w:t>
      </w:r>
    </w:p>
    <w:p w14:paraId="0AF4E736" w14:textId="385B6B6F" w:rsidR="001A45E9" w:rsidRPr="001A45E9" w:rsidRDefault="001A45E9" w:rsidP="001A45E9">
      <w:pPr>
        <w:ind w:left="567"/>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 xml:space="preserve">“La sanción de naturaleza penal significa que la conducta reprobada merece el más alto reproche social, independientemente de quien la cometa. Si la actividad la realiza la persona jurídica, si ella se beneficia materialmente de la acción censurada, no se ve por qué la persecución penal habrá de limitarse a sus gestores, dejando intocado al ente que se encuentra en el origen del reato y que no pocas veces se nutre financieramente del mismo. Se sabe que normalmente la persona jurídica trasciende a sus miembros, socios o administradores; éstos suelen sucederse unos a otros, mientras la corporación como tal permanece. La sanción penal limitada a los gestores, tan sólo representa una parcial reacción punitiva, si el beneficiario real del ilícito cuando coincide con la persona jurídica se rodea de una suerte de inmunidad. La mera indemnización de perjuicios, como compensación patrimonial, o </w:t>
      </w:r>
      <w:r w:rsidRPr="001A45E9">
        <w:rPr>
          <w:rFonts w:ascii="Palatino Linotype" w:eastAsia="Palatino Linotype" w:hAnsi="Palatino Linotype" w:cs="Palatino Linotype"/>
          <w:sz w:val="24"/>
          <w:szCs w:val="24"/>
          <w:u w:val="single"/>
        </w:rPr>
        <w:t>la sanción de orden administrativo, no expresan de manera suficiente la estigmatización de las conductas antisociales que se tipifican como delitos</w:t>
      </w:r>
      <w:r w:rsidRPr="001A45E9">
        <w:rPr>
          <w:rFonts w:ascii="Palatino Linotype" w:eastAsia="Palatino Linotype" w:hAnsi="Palatino Linotype" w:cs="Palatino Linotype"/>
          <w:sz w:val="24"/>
          <w:szCs w:val="24"/>
        </w:rPr>
        <w:t>.” (subraya fuera del texto)</w:t>
      </w:r>
    </w:p>
    <w:p w14:paraId="4AFBD839" w14:textId="26355685"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Igualmente, en sentencia C-558 de 2004, M.P. Clara Inés Vargas Hernández, la Corte al analizar la sanción contenida en el artículo 65 de la Ley 600 de 2000, contenida también en el artículo 91 de la Ley 906 de 2004, sobre la cancelación de personería jurídica de sociedades u organizaciones dedicadas al desarrollo de actividades delictivas, señaló que eran medidas preventivas o cautelares para proteger los derechos de la sociedad de las actuaciones delictivas:</w:t>
      </w:r>
    </w:p>
    <w:p w14:paraId="182F934A" w14:textId="6744F3F2" w:rsidR="001A45E9" w:rsidRPr="001A45E9" w:rsidRDefault="001A45E9" w:rsidP="001A45E9">
      <w:pPr>
        <w:ind w:left="567"/>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“La disposición acusada es un instrumento de carácter procesal, previsto para procurar el restablecimiento del derecho perturbado, desarrollando de manera concreta tanto la Constitución como los principios generales del procedimiento penal, específicamente los consagrados en su artículo 21, como quiera que con la toma de las medidas allí contempladas, de manera específica se procura que "cesen los efectos creados por la comisión de la conducta punible, las cosas vuelvan al estado anterior...", realizando los fines del Estado. || Por lo tanto, las medidas preventivas consagradas en la norma acusada, buscan la consecución de un fin constitucionalmente legítimo, consistente en proteger los derechos de la sociedad de las actuaciones delictivas que se vienen realizando por medio de personas jurídicas, sociedades u organizaciones, o sus locales o establecimientos abiertos al público, pues al paralizarse dicha conducta punible, se impide que el hecho delictivo se siga prolongando en el tiempo y continúe afectando bienes jurídicos que la Constitución ha querido proteger, procurándose de tal manera el restablecimiento del derecho y el cumplimiento por parte del Estado de los deberes constitucionales de protección, en los términos del artículo 2 de la Carta Política.”</w:t>
      </w:r>
    </w:p>
    <w:p w14:paraId="7432334E"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La anterior jurisprudencia fue reiterada en sentencia C-603 de 2016, M.P. María Victoria Calle Correa, al analizar la constitucionalidad de los artículos 91 de la Ley 906 de 2004 y 34 de la Ley 1474 de 2011 que, igualmente, los encontró ajustados a los preceptos constitucionales.</w:t>
      </w:r>
    </w:p>
    <w:p w14:paraId="3A8ECC63" w14:textId="5F17E9DB" w:rsidR="001A45E9" w:rsidRPr="001A45E9" w:rsidRDefault="001A45E9" w:rsidP="001A45E9">
      <w:pPr>
        <w:jc w:val="both"/>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EXPERIENCIAS EN OTROS PAÍSES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082"/>
        <w:gridCol w:w="5423"/>
      </w:tblGrid>
      <w:tr w:rsidR="001A45E9" w:rsidRPr="001A45E9" w14:paraId="3BBB4AA0" w14:textId="77777777" w:rsidTr="00FF763D">
        <w:tc>
          <w:tcPr>
            <w:tcW w:w="1059" w:type="dxa"/>
            <w:shd w:val="clear" w:color="auto" w:fill="auto"/>
          </w:tcPr>
          <w:p w14:paraId="1343C9A2" w14:textId="77777777" w:rsidR="001A45E9" w:rsidRPr="001A45E9" w:rsidRDefault="001A45E9" w:rsidP="001A45E9">
            <w:pPr>
              <w:jc w:val="both"/>
              <w:rPr>
                <w:rFonts w:ascii="Palatino Linotype" w:eastAsia="Palatino Linotype" w:hAnsi="Palatino Linotype" w:cs="Palatino Linotype"/>
                <w:b/>
                <w:bCs/>
                <w:sz w:val="24"/>
                <w:szCs w:val="24"/>
              </w:rPr>
            </w:pPr>
            <w:r w:rsidRPr="001A45E9">
              <w:rPr>
                <w:rFonts w:ascii="Palatino Linotype" w:eastAsia="Palatino Linotype" w:hAnsi="Palatino Linotype" w:cs="Palatino Linotype"/>
                <w:b/>
                <w:bCs/>
                <w:sz w:val="24"/>
                <w:szCs w:val="24"/>
              </w:rPr>
              <w:t>España</w:t>
            </w:r>
          </w:p>
        </w:tc>
        <w:tc>
          <w:tcPr>
            <w:tcW w:w="2098" w:type="dxa"/>
            <w:shd w:val="clear" w:color="auto" w:fill="auto"/>
          </w:tcPr>
          <w:p w14:paraId="2A9B1343"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Ley Orgánica 1/2015</w:t>
            </w:r>
          </w:p>
        </w:tc>
        <w:tc>
          <w:tcPr>
            <w:tcW w:w="5671" w:type="dxa"/>
            <w:shd w:val="clear" w:color="auto" w:fill="auto"/>
          </w:tcPr>
          <w:p w14:paraId="1A3EA8CA"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En los supuestos previstos en este Código, las personas jurídicas serán penalmente responsables:</w:t>
            </w:r>
          </w:p>
          <w:p w14:paraId="70DE10BE"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a) De los delitos cometidos en nombre o por cuenta de las mismas, y en su beneficio directo o indirecto, por sus representantes legales o por aquellos que actuando individualmente o como integrantes de un órgano de la persona jurídica, están autorizados para tomar decisiones en nombre de la persona jurídica u ostentan facultades de organización y control dentro de la misma.</w:t>
            </w:r>
          </w:p>
          <w:p w14:paraId="12352E2E"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b) De los delitos cometidos, en el ejercicio de actividades sociales y por cuenta y en beneficio directo o indirecto de las mismas, por quienes, estando sometidos a la autoridad de las personas físicas mencionadas en el párrafo anterior, han podido realizar los hechos por haberse incumplido gravemente por aquéllos los deberes de supervisión, vigilancia y control de su actividad atendidas las concretas circunstancias del caso.</w:t>
            </w:r>
          </w:p>
          <w:p w14:paraId="1D395695" w14:textId="77777777" w:rsidR="001A45E9" w:rsidRPr="001A45E9" w:rsidRDefault="001A45E9" w:rsidP="001A45E9">
            <w:pPr>
              <w:jc w:val="both"/>
              <w:rPr>
                <w:rFonts w:ascii="Palatino Linotype" w:eastAsia="Palatino Linotype" w:hAnsi="Palatino Linotype" w:cs="Palatino Linotype"/>
                <w:sz w:val="24"/>
                <w:szCs w:val="24"/>
              </w:rPr>
            </w:pPr>
          </w:p>
        </w:tc>
      </w:tr>
      <w:tr w:rsidR="001A45E9" w:rsidRPr="001A45E9" w14:paraId="77817212" w14:textId="77777777" w:rsidTr="00FF763D">
        <w:tc>
          <w:tcPr>
            <w:tcW w:w="1059" w:type="dxa"/>
            <w:shd w:val="clear" w:color="auto" w:fill="auto"/>
          </w:tcPr>
          <w:p w14:paraId="1B2AB451" w14:textId="77777777" w:rsidR="001A45E9" w:rsidRPr="001A45E9" w:rsidRDefault="001A45E9" w:rsidP="001A45E9">
            <w:pPr>
              <w:jc w:val="both"/>
              <w:rPr>
                <w:rFonts w:ascii="Palatino Linotype" w:eastAsia="Palatino Linotype" w:hAnsi="Palatino Linotype" w:cs="Palatino Linotype"/>
                <w:b/>
                <w:bCs/>
                <w:sz w:val="24"/>
                <w:szCs w:val="24"/>
              </w:rPr>
            </w:pPr>
            <w:r w:rsidRPr="001A45E9">
              <w:rPr>
                <w:rFonts w:ascii="Palatino Linotype" w:eastAsia="Palatino Linotype" w:hAnsi="Palatino Linotype" w:cs="Palatino Linotype"/>
                <w:b/>
                <w:bCs/>
                <w:sz w:val="24"/>
                <w:szCs w:val="24"/>
              </w:rPr>
              <w:t>Chile</w:t>
            </w:r>
          </w:p>
        </w:tc>
        <w:tc>
          <w:tcPr>
            <w:tcW w:w="2098" w:type="dxa"/>
            <w:shd w:val="clear" w:color="auto" w:fill="auto"/>
          </w:tcPr>
          <w:p w14:paraId="5054593F"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Ley 20393</w:t>
            </w:r>
          </w:p>
        </w:tc>
        <w:tc>
          <w:tcPr>
            <w:tcW w:w="5671" w:type="dxa"/>
            <w:shd w:val="clear" w:color="auto" w:fill="auto"/>
          </w:tcPr>
          <w:p w14:paraId="4EF0AD36"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 xml:space="preserve">Artículo 3°. - Atribución de responsabilidad penal. Las personas jurídicas serán responsables de los delitos señalados en el artículo 1° que fueren cometidos directa e inmediatamente en su interés o para su provecho, por sus dueños, controladores, responsables, ejecutivos principales, representantes o quienes realicen actividades de administración y supervisión, siempre que la comisión del delito fuere consecuencia del incumplimiento, por parte de ésta, de los deberes de dirección y supervisión.  </w:t>
            </w:r>
          </w:p>
          <w:p w14:paraId="0231DCF8" w14:textId="77777777" w:rsidR="001A45E9" w:rsidRPr="001A45E9" w:rsidRDefault="001A45E9" w:rsidP="001A45E9">
            <w:pPr>
              <w:jc w:val="both"/>
              <w:rPr>
                <w:rFonts w:ascii="Palatino Linotype" w:eastAsia="Palatino Linotype" w:hAnsi="Palatino Linotype" w:cs="Palatino Linotype"/>
                <w:sz w:val="24"/>
                <w:szCs w:val="24"/>
              </w:rPr>
            </w:pPr>
          </w:p>
          <w:p w14:paraId="4DF6BC3B"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Bajo los mismos presupuestos del inciso anterior, serán también responsables las personas jurídicas por los delitos cometidos por personas naturales que estén bajo la dirección o supervisión directa de alguno de los sujetos mencionados en el inciso anterior.</w:t>
            </w:r>
          </w:p>
          <w:p w14:paraId="0DA00EBD" w14:textId="77777777" w:rsidR="001A45E9" w:rsidRPr="001A45E9" w:rsidRDefault="001A45E9" w:rsidP="001A45E9">
            <w:pPr>
              <w:jc w:val="both"/>
              <w:rPr>
                <w:rFonts w:ascii="Palatino Linotype" w:eastAsia="Palatino Linotype" w:hAnsi="Palatino Linotype" w:cs="Palatino Linotype"/>
                <w:sz w:val="24"/>
                <w:szCs w:val="24"/>
              </w:rPr>
            </w:pPr>
          </w:p>
          <w:p w14:paraId="506210F9"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Se considerará que los deberes de dirección y supervisión se han cumplido cuando, con anterioridad a la comisión del delito, la persona jurídica hubiere adoptado e implementado modelos de organización, administración y supervisión para prevenir delitos como el cometido, conforme a lo dispuesto en el artículo siguiente.</w:t>
            </w:r>
          </w:p>
          <w:p w14:paraId="5D31EFA8" w14:textId="77777777" w:rsidR="001A45E9" w:rsidRPr="001A45E9" w:rsidRDefault="001A45E9" w:rsidP="001A45E9">
            <w:pPr>
              <w:jc w:val="both"/>
              <w:rPr>
                <w:rFonts w:ascii="Palatino Linotype" w:eastAsia="Palatino Linotype" w:hAnsi="Palatino Linotype" w:cs="Palatino Linotype"/>
                <w:sz w:val="24"/>
                <w:szCs w:val="24"/>
              </w:rPr>
            </w:pPr>
          </w:p>
          <w:p w14:paraId="5FC3D9A5"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Las personas jurídicas no serán responsables en los casos que las personas naturales indicadas en los incisos anteriores, hubieren cometido el delito exclusivamente en ventaja propia o a favor de un tercero.</w:t>
            </w:r>
          </w:p>
        </w:tc>
      </w:tr>
      <w:tr w:rsidR="001A45E9" w:rsidRPr="001A45E9" w14:paraId="212DDEF8" w14:textId="77777777" w:rsidTr="00FF763D">
        <w:trPr>
          <w:trHeight w:val="320"/>
        </w:trPr>
        <w:tc>
          <w:tcPr>
            <w:tcW w:w="1059" w:type="dxa"/>
            <w:shd w:val="clear" w:color="auto" w:fill="auto"/>
          </w:tcPr>
          <w:p w14:paraId="3C02024B" w14:textId="77777777" w:rsidR="001A45E9" w:rsidRPr="001A45E9" w:rsidRDefault="001A45E9" w:rsidP="001A45E9">
            <w:pPr>
              <w:jc w:val="both"/>
              <w:rPr>
                <w:rFonts w:ascii="Palatino Linotype" w:eastAsia="Palatino Linotype" w:hAnsi="Palatino Linotype" w:cs="Palatino Linotype"/>
                <w:b/>
                <w:bCs/>
                <w:sz w:val="24"/>
                <w:szCs w:val="24"/>
              </w:rPr>
            </w:pPr>
            <w:r w:rsidRPr="001A45E9">
              <w:rPr>
                <w:rFonts w:ascii="Palatino Linotype" w:eastAsia="Palatino Linotype" w:hAnsi="Palatino Linotype" w:cs="Palatino Linotype"/>
                <w:b/>
                <w:bCs/>
                <w:sz w:val="24"/>
                <w:szCs w:val="24"/>
              </w:rPr>
              <w:t>Argentina</w:t>
            </w:r>
          </w:p>
        </w:tc>
        <w:tc>
          <w:tcPr>
            <w:tcW w:w="2098" w:type="dxa"/>
            <w:shd w:val="clear" w:color="auto" w:fill="auto"/>
          </w:tcPr>
          <w:p w14:paraId="341EC480"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Ley  27401</w:t>
            </w:r>
          </w:p>
        </w:tc>
        <w:tc>
          <w:tcPr>
            <w:tcW w:w="5671" w:type="dxa"/>
            <w:shd w:val="clear" w:color="auto" w:fill="auto"/>
          </w:tcPr>
          <w:p w14:paraId="1B652065" w14:textId="77777777" w:rsidR="001A45E9" w:rsidRPr="001A45E9" w:rsidRDefault="001A45E9" w:rsidP="001A45E9">
            <w:pPr>
              <w:jc w:val="both"/>
              <w:rPr>
                <w:rFonts w:ascii="Palatino Linotype" w:eastAsia="Palatino Linotype" w:hAnsi="Palatino Linotype" w:cs="Palatino Linotype"/>
                <w:sz w:val="24"/>
                <w:szCs w:val="24"/>
                <w:lang w:val="es-ES_tradnl"/>
              </w:rPr>
            </w:pPr>
            <w:r w:rsidRPr="001A45E9">
              <w:rPr>
                <w:rFonts w:ascii="Palatino Linotype" w:eastAsia="Palatino Linotype" w:hAnsi="Palatino Linotype" w:cs="Palatino Linotype"/>
                <w:sz w:val="24"/>
                <w:szCs w:val="24"/>
                <w:lang w:val="es-ES_tradnl"/>
              </w:rPr>
              <w:t xml:space="preserve">Art. 2°- Responsabilidad de las personas jurídicas. Las personas jurídicas son responsables por los delitos previstos en el artículo precedente que hubieren sido realizados, directa o indirectamente, con su intervención o en su nombre, interés o beneficio. </w:t>
            </w:r>
          </w:p>
          <w:p w14:paraId="11987785"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También son responsables si quien hubiere actuado en beneficio o interés de la persona jurídica fuere un tercero que careciese de atribuciones para obrar en representación de ella, siempre que la persona jurídica hubiese ratificado la gestión, aunque fuere de manera tacita. La persona jurídica quedará exenta de responsabilidad sólo si la persona humana que cometió́ el delito hubiere actuado en su exclusivo beneficio y sin generar provecho alguno para aquella.</w:t>
            </w:r>
          </w:p>
        </w:tc>
      </w:tr>
      <w:tr w:rsidR="001A45E9" w:rsidRPr="001A45E9" w14:paraId="33B04496" w14:textId="77777777" w:rsidTr="00FF763D">
        <w:tc>
          <w:tcPr>
            <w:tcW w:w="1059" w:type="dxa"/>
            <w:shd w:val="clear" w:color="auto" w:fill="auto"/>
          </w:tcPr>
          <w:p w14:paraId="77CF85AA" w14:textId="77777777" w:rsidR="001A45E9" w:rsidRPr="001A45E9" w:rsidRDefault="001A45E9" w:rsidP="001A45E9">
            <w:pPr>
              <w:jc w:val="both"/>
              <w:rPr>
                <w:rFonts w:ascii="Palatino Linotype" w:eastAsia="Palatino Linotype" w:hAnsi="Palatino Linotype" w:cs="Palatino Linotype"/>
                <w:b/>
                <w:bCs/>
                <w:sz w:val="24"/>
                <w:szCs w:val="24"/>
              </w:rPr>
            </w:pPr>
            <w:r w:rsidRPr="001A45E9">
              <w:rPr>
                <w:rFonts w:ascii="Palatino Linotype" w:eastAsia="Palatino Linotype" w:hAnsi="Palatino Linotype" w:cs="Palatino Linotype"/>
                <w:b/>
                <w:bCs/>
                <w:sz w:val="24"/>
                <w:szCs w:val="24"/>
              </w:rPr>
              <w:t>México</w:t>
            </w:r>
          </w:p>
        </w:tc>
        <w:tc>
          <w:tcPr>
            <w:tcW w:w="2098" w:type="dxa"/>
            <w:shd w:val="clear" w:color="auto" w:fill="auto"/>
          </w:tcPr>
          <w:p w14:paraId="6F47C616"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Artículo 421</w:t>
            </w:r>
          </w:p>
          <w:p w14:paraId="2F873999"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Código Nacional Procedimientos Penales Federal</w:t>
            </w:r>
          </w:p>
          <w:p w14:paraId="71B962F1" w14:textId="77777777" w:rsidR="001A45E9" w:rsidRPr="001A45E9" w:rsidRDefault="001A45E9" w:rsidP="001A45E9">
            <w:pPr>
              <w:jc w:val="both"/>
              <w:rPr>
                <w:rFonts w:ascii="Palatino Linotype" w:eastAsia="Palatino Linotype" w:hAnsi="Palatino Linotype" w:cs="Palatino Linotype"/>
                <w:sz w:val="24"/>
                <w:szCs w:val="24"/>
              </w:rPr>
            </w:pPr>
          </w:p>
        </w:tc>
        <w:tc>
          <w:tcPr>
            <w:tcW w:w="5671" w:type="dxa"/>
            <w:shd w:val="clear" w:color="auto" w:fill="auto"/>
          </w:tcPr>
          <w:p w14:paraId="7015B8E0"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Las personas jurídicas serán penalmente responsables, de los delitos cometidos a su nombre, por su cuenta, en su beneficio o a través de los medios que ellas proporcionen, cuando se haya determinado que además existió inobservancia del debido control en su organización. Lo anterior con independencia de la responsabilidad penal en que puedan incurrir sus representantes o administradores de hecho o de derecho.</w:t>
            </w:r>
          </w:p>
          <w:p w14:paraId="0C625700" w14:textId="77777777" w:rsidR="001A45E9" w:rsidRPr="001A45E9" w:rsidRDefault="001A45E9" w:rsidP="001A45E9">
            <w:pPr>
              <w:jc w:val="both"/>
              <w:rPr>
                <w:rFonts w:ascii="Palatino Linotype" w:eastAsia="Palatino Linotype" w:hAnsi="Palatino Linotype" w:cs="Palatino Linotype"/>
                <w:sz w:val="24"/>
                <w:szCs w:val="24"/>
              </w:rPr>
            </w:pPr>
          </w:p>
        </w:tc>
      </w:tr>
      <w:tr w:rsidR="001A45E9" w:rsidRPr="001A45E9" w14:paraId="7E7CBDC5" w14:textId="77777777" w:rsidTr="00FF763D">
        <w:tc>
          <w:tcPr>
            <w:tcW w:w="1059" w:type="dxa"/>
            <w:shd w:val="clear" w:color="auto" w:fill="auto"/>
          </w:tcPr>
          <w:p w14:paraId="0C440111" w14:textId="77777777" w:rsidR="001A45E9" w:rsidRPr="001A45E9" w:rsidRDefault="001A45E9" w:rsidP="001A45E9">
            <w:pPr>
              <w:jc w:val="both"/>
              <w:rPr>
                <w:rFonts w:ascii="Palatino Linotype" w:eastAsia="Palatino Linotype" w:hAnsi="Palatino Linotype" w:cs="Palatino Linotype"/>
                <w:b/>
                <w:bCs/>
                <w:sz w:val="24"/>
                <w:szCs w:val="24"/>
              </w:rPr>
            </w:pPr>
            <w:r w:rsidRPr="001A45E9">
              <w:rPr>
                <w:rFonts w:ascii="Palatino Linotype" w:eastAsia="Palatino Linotype" w:hAnsi="Palatino Linotype" w:cs="Palatino Linotype"/>
                <w:b/>
                <w:bCs/>
                <w:sz w:val="24"/>
                <w:szCs w:val="24"/>
              </w:rPr>
              <w:t>Ecuador</w:t>
            </w:r>
          </w:p>
        </w:tc>
        <w:tc>
          <w:tcPr>
            <w:tcW w:w="2098" w:type="dxa"/>
            <w:shd w:val="clear" w:color="auto" w:fill="auto"/>
          </w:tcPr>
          <w:p w14:paraId="27E9A319"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Artículo 49 del código Orgánico Integral Penal</w:t>
            </w:r>
          </w:p>
        </w:tc>
        <w:tc>
          <w:tcPr>
            <w:tcW w:w="5671" w:type="dxa"/>
            <w:shd w:val="clear" w:color="auto" w:fill="auto"/>
          </w:tcPr>
          <w:p w14:paraId="4922B938" w14:textId="77777777" w:rsidR="001A45E9" w:rsidRPr="001A45E9" w:rsidRDefault="001A45E9" w:rsidP="001A45E9">
            <w:pPr>
              <w:jc w:val="both"/>
              <w:rPr>
                <w:rFonts w:ascii="Palatino Linotype" w:eastAsia="Palatino Linotype" w:hAnsi="Palatino Linotype" w:cs="Palatino Linotype"/>
                <w:sz w:val="24"/>
                <w:szCs w:val="24"/>
                <w:lang w:val="es-ES_tradnl"/>
              </w:rPr>
            </w:pPr>
            <w:r w:rsidRPr="001A45E9">
              <w:rPr>
                <w:rFonts w:ascii="Palatino Linotype" w:eastAsia="Palatino Linotype" w:hAnsi="Palatino Linotype" w:cs="Palatino Linotype"/>
                <w:sz w:val="24"/>
                <w:szCs w:val="24"/>
                <w:lang w:val="es-ES_tradnl"/>
              </w:rPr>
              <w:t xml:space="preserve">Art. 49.- Responsabilidad de las personas jurídicas.- En los supuestos previstos en este Código, las personas jurídicas nacionales o extranjeras de derecho privado son penalmente responsables por los delitos cometidos para beneficio propio o de sus asociados, por la acción u omisión de quienes ejercen su propiedad o control, sus órganos de gobierno o administración, apoderadas o apoderados, mandatarias o mandatarios, representantes legales o convencionales, agentes, operadoras u operadores, factores, delegadas o delegados, terceros que contractualmente o no, se inmiscuyen en una actividad de gestión, ejecutivos principales o quienes cumplan actividades de administración, dirección y supervisión y, en general, por quienes actúen bajo órdenes o instrucciones de las personas naturales citadas. </w:t>
            </w:r>
          </w:p>
          <w:p w14:paraId="54286997" w14:textId="77777777" w:rsidR="001A45E9" w:rsidRPr="001A45E9" w:rsidRDefault="001A45E9" w:rsidP="001A45E9">
            <w:pPr>
              <w:jc w:val="both"/>
              <w:rPr>
                <w:rFonts w:ascii="Palatino Linotype" w:eastAsia="Palatino Linotype" w:hAnsi="Palatino Linotype" w:cs="Palatino Linotype"/>
                <w:sz w:val="24"/>
                <w:szCs w:val="24"/>
                <w:lang w:val="es-ES_tradnl"/>
              </w:rPr>
            </w:pPr>
            <w:r w:rsidRPr="001A45E9">
              <w:rPr>
                <w:rFonts w:ascii="Palatino Linotype" w:eastAsia="Palatino Linotype" w:hAnsi="Palatino Linotype" w:cs="Palatino Linotype"/>
                <w:sz w:val="24"/>
                <w:szCs w:val="24"/>
                <w:lang w:val="es-ES_tradnl"/>
              </w:rPr>
              <w:t xml:space="preserve">La responsabilidad penal de la persona jurídica es independiente de la responsabilidad penal de las personas naturales que intervengan con sus acciones u omisiones en la comisión del delito. </w:t>
            </w:r>
          </w:p>
          <w:p w14:paraId="2D67B44D"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No hay lugar a la determinación de la responsabilidad penal de la persona jurídica, cuando el delito se comete por cualquiera de las personas naturales indicadas en el inciso primero, en beneficio de un tercero ajeno a la persona jurídica.</w:t>
            </w:r>
          </w:p>
        </w:tc>
      </w:tr>
      <w:tr w:rsidR="001A45E9" w:rsidRPr="001A45E9" w14:paraId="2B5A62F5" w14:textId="77777777" w:rsidTr="00FF763D">
        <w:tc>
          <w:tcPr>
            <w:tcW w:w="1059" w:type="dxa"/>
            <w:shd w:val="clear" w:color="auto" w:fill="auto"/>
          </w:tcPr>
          <w:p w14:paraId="12891991" w14:textId="77777777" w:rsidR="001A45E9" w:rsidRPr="001A45E9" w:rsidRDefault="001A45E9" w:rsidP="001A45E9">
            <w:pPr>
              <w:jc w:val="both"/>
              <w:rPr>
                <w:rFonts w:ascii="Palatino Linotype" w:eastAsia="Palatino Linotype" w:hAnsi="Palatino Linotype" w:cs="Palatino Linotype"/>
                <w:b/>
                <w:bCs/>
                <w:sz w:val="24"/>
                <w:szCs w:val="24"/>
              </w:rPr>
            </w:pPr>
            <w:r w:rsidRPr="001A45E9">
              <w:rPr>
                <w:rFonts w:ascii="Palatino Linotype" w:eastAsia="Palatino Linotype" w:hAnsi="Palatino Linotype" w:cs="Palatino Linotype"/>
                <w:b/>
                <w:bCs/>
                <w:sz w:val="24"/>
                <w:szCs w:val="24"/>
              </w:rPr>
              <w:t>Francia</w:t>
            </w:r>
          </w:p>
        </w:tc>
        <w:tc>
          <w:tcPr>
            <w:tcW w:w="2098" w:type="dxa"/>
            <w:shd w:val="clear" w:color="auto" w:fill="auto"/>
          </w:tcPr>
          <w:p w14:paraId="30A691D7" w14:textId="2836F313"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Código penal Artículo 121-2</w:t>
            </w:r>
          </w:p>
          <w:p w14:paraId="0135A77F"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 xml:space="preserve"> </w:t>
            </w:r>
          </w:p>
          <w:p w14:paraId="02676412"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 xml:space="preserve">Ley francesa </w:t>
            </w:r>
            <w:proofErr w:type="spellStart"/>
            <w:r w:rsidRPr="001A45E9">
              <w:rPr>
                <w:rFonts w:ascii="Palatino Linotype" w:eastAsia="Palatino Linotype" w:hAnsi="Palatino Linotype" w:cs="Palatino Linotype"/>
                <w:sz w:val="24"/>
                <w:szCs w:val="24"/>
              </w:rPr>
              <w:t>nº</w:t>
            </w:r>
            <w:proofErr w:type="spellEnd"/>
            <w:r w:rsidRPr="001A45E9">
              <w:rPr>
                <w:rFonts w:ascii="Palatino Linotype" w:eastAsia="Palatino Linotype" w:hAnsi="Palatino Linotype" w:cs="Palatino Linotype"/>
                <w:sz w:val="24"/>
                <w:szCs w:val="24"/>
              </w:rPr>
              <w:t xml:space="preserve"> 2016/1691</w:t>
            </w:r>
          </w:p>
          <w:p w14:paraId="5376AB1B" w14:textId="77777777" w:rsidR="001A45E9" w:rsidRPr="001A45E9" w:rsidRDefault="001A45E9" w:rsidP="001A45E9">
            <w:pPr>
              <w:jc w:val="both"/>
              <w:rPr>
                <w:rFonts w:ascii="Palatino Linotype" w:eastAsia="Palatino Linotype" w:hAnsi="Palatino Linotype" w:cs="Palatino Linotype"/>
                <w:sz w:val="24"/>
                <w:szCs w:val="24"/>
              </w:rPr>
            </w:pPr>
          </w:p>
        </w:tc>
        <w:tc>
          <w:tcPr>
            <w:tcW w:w="5671" w:type="dxa"/>
            <w:shd w:val="clear" w:color="auto" w:fill="auto"/>
          </w:tcPr>
          <w:p w14:paraId="0A8F025D"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Las personas jurídicas, a excepción del Estado, serán penalmente responsables, conforme a lo dispuesto en los artículos 121-4 a 121-7, de las infracciones cometidas, por su cuenta, por sus órganos o representantes” siempre y cuando dicha punibilidad se encuentre recogida expresamente por la ley y que el hecho haya sido realizado por un órgano o representante de la misma en su propio beneficio.</w:t>
            </w:r>
          </w:p>
        </w:tc>
      </w:tr>
    </w:tbl>
    <w:p w14:paraId="7E68216B" w14:textId="77777777" w:rsidR="00D83303" w:rsidRDefault="00D83303">
      <w:pPr>
        <w:jc w:val="both"/>
        <w:rPr>
          <w:rFonts w:ascii="Palatino Linotype" w:eastAsia="Palatino Linotype" w:hAnsi="Palatino Linotype" w:cs="Palatino Linotype"/>
          <w:b/>
          <w:bCs/>
          <w:sz w:val="24"/>
          <w:szCs w:val="24"/>
        </w:rPr>
      </w:pPr>
    </w:p>
    <w:p w14:paraId="78A28CBE" w14:textId="5B4B9A37" w:rsidR="00FE7880" w:rsidRDefault="001A45E9">
      <w:pPr>
        <w:jc w:val="both"/>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CONFLICTO DE INTERÉS</w:t>
      </w:r>
    </w:p>
    <w:p w14:paraId="7F586B66" w14:textId="7BD70638" w:rsidR="00362901" w:rsidRPr="001A45E9" w:rsidRDefault="001A45E9">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Al ser una figura nueva en el ordenamiento jurídico, cuyos efectos no existen y no hay situaciones jurídicas y fácticas que </w:t>
      </w:r>
      <w:r w:rsidR="00362901">
        <w:rPr>
          <w:rFonts w:ascii="Palatino Linotype" w:eastAsia="Palatino Linotype" w:hAnsi="Palatino Linotype" w:cs="Palatino Linotype"/>
          <w:sz w:val="24"/>
          <w:szCs w:val="24"/>
        </w:rPr>
        <w:t>no permiten aplicación retroactiva. Así las cosas, no hay lugar a conflictos de interés en los términos de la ley 2003 del 2019.</w:t>
      </w:r>
    </w:p>
    <w:p w14:paraId="0A556152" w14:textId="77777777" w:rsidR="00D83303" w:rsidRDefault="00D83303">
      <w:pPr>
        <w:jc w:val="both"/>
        <w:rPr>
          <w:rFonts w:ascii="Palatino Linotype" w:eastAsia="Palatino Linotype" w:hAnsi="Palatino Linotype" w:cs="Palatino Linotype"/>
          <w:b/>
          <w:sz w:val="24"/>
          <w:szCs w:val="24"/>
        </w:rPr>
      </w:pPr>
    </w:p>
    <w:p w14:paraId="5E39232B" w14:textId="7FC381BE" w:rsidR="001A45E9" w:rsidRDefault="00362901">
      <w:pPr>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PLIEGO DE MODIFICACIONES</w:t>
      </w:r>
    </w:p>
    <w:tbl>
      <w:tblPr>
        <w:tblStyle w:val="Tablaconcuadrcula"/>
        <w:tblW w:w="8500" w:type="dxa"/>
        <w:tblLook w:val="04A0" w:firstRow="1" w:lastRow="0" w:firstColumn="1" w:lastColumn="0" w:noHBand="0" w:noVBand="1"/>
      </w:tblPr>
      <w:tblGrid>
        <w:gridCol w:w="4248"/>
        <w:gridCol w:w="4252"/>
      </w:tblGrid>
      <w:tr w:rsidR="00980B37" w:rsidRPr="00181406" w14:paraId="503C7B19" w14:textId="77777777" w:rsidTr="00980B37">
        <w:tc>
          <w:tcPr>
            <w:tcW w:w="4248" w:type="dxa"/>
          </w:tcPr>
          <w:p w14:paraId="01258509" w14:textId="3CF6710F" w:rsidR="00980B37" w:rsidRPr="00181406" w:rsidRDefault="00980B37" w:rsidP="006E15FA">
            <w:pPr>
              <w:jc w:val="center"/>
              <w:rPr>
                <w:rFonts w:ascii="Palatino Linotype" w:eastAsia="Palatino Linotype" w:hAnsi="Palatino Linotype" w:cs="Palatino Linotype"/>
                <w:b/>
              </w:rPr>
            </w:pPr>
            <w:r w:rsidRPr="00181406">
              <w:rPr>
                <w:rFonts w:ascii="Palatino Linotype" w:eastAsia="Palatino Linotype" w:hAnsi="Palatino Linotype" w:cs="Palatino Linotype"/>
                <w:b/>
              </w:rPr>
              <w:t>TEXTO RADICADO</w:t>
            </w:r>
          </w:p>
        </w:tc>
        <w:tc>
          <w:tcPr>
            <w:tcW w:w="4252" w:type="dxa"/>
          </w:tcPr>
          <w:p w14:paraId="176D5E20" w14:textId="7AA4B7D6" w:rsidR="00980B37" w:rsidRPr="00181406" w:rsidRDefault="00980B37" w:rsidP="006E15FA">
            <w:pPr>
              <w:jc w:val="center"/>
              <w:rPr>
                <w:rFonts w:ascii="Palatino Linotype" w:eastAsia="Palatino Linotype" w:hAnsi="Palatino Linotype" w:cs="Palatino Linotype"/>
                <w:b/>
              </w:rPr>
            </w:pPr>
            <w:r w:rsidRPr="00181406">
              <w:rPr>
                <w:rFonts w:ascii="Palatino Linotype" w:eastAsia="Palatino Linotype" w:hAnsi="Palatino Linotype" w:cs="Palatino Linotype"/>
                <w:b/>
              </w:rPr>
              <w:t>TEXTO PROPUESTO PARA PRIMER DEBATE</w:t>
            </w:r>
          </w:p>
        </w:tc>
      </w:tr>
      <w:tr w:rsidR="00DD6FFC" w:rsidRPr="00181406" w14:paraId="6822029B" w14:textId="77777777" w:rsidTr="00980B37">
        <w:tc>
          <w:tcPr>
            <w:tcW w:w="4248" w:type="dxa"/>
          </w:tcPr>
          <w:p w14:paraId="2C6BF3E3" w14:textId="77777777" w:rsidR="00DD6FFC" w:rsidRDefault="00DD6FFC" w:rsidP="006E15FA">
            <w:pPr>
              <w:jc w:val="center"/>
              <w:rPr>
                <w:rFonts w:ascii="Palatino Linotype" w:eastAsia="Palatino Linotype" w:hAnsi="Palatino Linotype" w:cs="Palatino Linotype"/>
                <w:b/>
              </w:rPr>
            </w:pPr>
            <w:r>
              <w:rPr>
                <w:rFonts w:ascii="Palatino Linotype" w:eastAsia="Palatino Linotype" w:hAnsi="Palatino Linotype" w:cs="Palatino Linotype"/>
                <w:b/>
              </w:rPr>
              <w:t>TÍTULO</w:t>
            </w:r>
          </w:p>
          <w:p w14:paraId="4478200F" w14:textId="1FC49346" w:rsidR="00DD6FFC" w:rsidRPr="00DD6FFC" w:rsidRDefault="00DD6FFC" w:rsidP="00DD6FFC">
            <w:pPr>
              <w:jc w:val="center"/>
              <w:rPr>
                <w:rFonts w:ascii="Palatino Linotype" w:eastAsia="Palatino Linotype" w:hAnsi="Palatino Linotype" w:cs="Palatino Linotype"/>
                <w:bCs/>
                <w:i/>
                <w:sz w:val="24"/>
                <w:szCs w:val="24"/>
              </w:rPr>
            </w:pPr>
            <w:r w:rsidRPr="00DD6FFC">
              <w:rPr>
                <w:rFonts w:ascii="Palatino Linotype" w:eastAsia="Palatino Linotype" w:hAnsi="Palatino Linotype" w:cs="Palatino Linotype"/>
                <w:bCs/>
                <w:i/>
                <w:sz w:val="24"/>
                <w:szCs w:val="24"/>
              </w:rPr>
              <w:t xml:space="preserve">“Por Medio del cual se establece el régimen de responsabilidad penal </w:t>
            </w:r>
            <w:r w:rsidR="003D6884">
              <w:rPr>
                <w:rFonts w:ascii="Palatino Linotype" w:eastAsia="Palatino Linotype" w:hAnsi="Palatino Linotype" w:cs="Palatino Linotype"/>
                <w:bCs/>
                <w:i/>
                <w:sz w:val="24"/>
                <w:szCs w:val="24"/>
              </w:rPr>
              <w:t>para</w:t>
            </w:r>
            <w:r w:rsidRPr="00DD6FFC">
              <w:rPr>
                <w:rFonts w:ascii="Palatino Linotype" w:eastAsia="Palatino Linotype" w:hAnsi="Palatino Linotype" w:cs="Palatino Linotype"/>
                <w:bCs/>
                <w:i/>
                <w:sz w:val="24"/>
                <w:szCs w:val="24"/>
              </w:rPr>
              <w:t xml:space="preserve"> personas jurídicas”</w:t>
            </w:r>
          </w:p>
          <w:p w14:paraId="53A13EE3" w14:textId="5D6FFDE4" w:rsidR="00DD6FFC" w:rsidRPr="00DD6FFC" w:rsidRDefault="00DD6FFC" w:rsidP="006E15FA">
            <w:pPr>
              <w:jc w:val="center"/>
              <w:rPr>
                <w:rFonts w:ascii="Palatino Linotype" w:eastAsia="Palatino Linotype" w:hAnsi="Palatino Linotype" w:cs="Palatino Linotype"/>
                <w:bCs/>
              </w:rPr>
            </w:pPr>
          </w:p>
        </w:tc>
        <w:tc>
          <w:tcPr>
            <w:tcW w:w="4252" w:type="dxa"/>
          </w:tcPr>
          <w:p w14:paraId="0A16F7EF" w14:textId="77777777" w:rsidR="00DD6FFC" w:rsidRDefault="00DD6FFC" w:rsidP="00DD6FFC">
            <w:pPr>
              <w:jc w:val="center"/>
              <w:rPr>
                <w:rFonts w:ascii="Palatino Linotype" w:eastAsia="Palatino Linotype" w:hAnsi="Palatino Linotype" w:cs="Palatino Linotype"/>
                <w:b/>
              </w:rPr>
            </w:pPr>
            <w:r>
              <w:rPr>
                <w:rFonts w:ascii="Palatino Linotype" w:eastAsia="Palatino Linotype" w:hAnsi="Palatino Linotype" w:cs="Palatino Linotype"/>
                <w:b/>
              </w:rPr>
              <w:t>TÍTULO</w:t>
            </w:r>
          </w:p>
          <w:p w14:paraId="2E3241B3" w14:textId="3FD94D6D" w:rsidR="00DD6FFC" w:rsidRPr="00DD6FFC" w:rsidRDefault="00DD6FFC" w:rsidP="00DD6FFC">
            <w:pPr>
              <w:jc w:val="center"/>
              <w:rPr>
                <w:rFonts w:ascii="Palatino Linotype" w:eastAsia="Palatino Linotype" w:hAnsi="Palatino Linotype" w:cs="Palatino Linotype"/>
                <w:bCs/>
                <w:i/>
                <w:sz w:val="24"/>
                <w:szCs w:val="24"/>
              </w:rPr>
            </w:pPr>
            <w:r w:rsidRPr="00DD6FFC">
              <w:rPr>
                <w:rFonts w:ascii="Palatino Linotype" w:eastAsia="Palatino Linotype" w:hAnsi="Palatino Linotype" w:cs="Palatino Linotype"/>
                <w:bCs/>
                <w:i/>
                <w:sz w:val="24"/>
                <w:szCs w:val="24"/>
              </w:rPr>
              <w:t xml:space="preserve">“Por Medio del cual se establece el régimen de responsabilidad penal </w:t>
            </w:r>
            <w:r w:rsidR="003D6884">
              <w:rPr>
                <w:rFonts w:ascii="Palatino Linotype" w:eastAsia="Palatino Linotype" w:hAnsi="Palatino Linotype" w:cs="Palatino Linotype"/>
                <w:bCs/>
                <w:i/>
                <w:sz w:val="24"/>
                <w:szCs w:val="24"/>
              </w:rPr>
              <w:t>para</w:t>
            </w:r>
            <w:r w:rsidRPr="00DD6FFC">
              <w:rPr>
                <w:rFonts w:ascii="Palatino Linotype" w:eastAsia="Palatino Linotype" w:hAnsi="Palatino Linotype" w:cs="Palatino Linotype"/>
                <w:bCs/>
                <w:i/>
                <w:sz w:val="24"/>
                <w:szCs w:val="24"/>
              </w:rPr>
              <w:t xml:space="preserve"> personas jurídicas </w:t>
            </w:r>
            <w:r w:rsidRPr="00DD6FFC">
              <w:rPr>
                <w:rFonts w:ascii="Palatino Linotype" w:eastAsia="Palatino Linotype" w:hAnsi="Palatino Linotype" w:cs="Palatino Linotype"/>
                <w:b/>
                <w:i/>
                <w:sz w:val="24"/>
                <w:szCs w:val="24"/>
                <w:u w:val="single"/>
              </w:rPr>
              <w:t>y se dictan otras disposiciones</w:t>
            </w:r>
            <w:r w:rsidRPr="00DD6FFC">
              <w:rPr>
                <w:rFonts w:ascii="Palatino Linotype" w:eastAsia="Palatino Linotype" w:hAnsi="Palatino Linotype" w:cs="Palatino Linotype"/>
                <w:bCs/>
                <w:i/>
                <w:sz w:val="24"/>
                <w:szCs w:val="24"/>
              </w:rPr>
              <w:t>”</w:t>
            </w:r>
          </w:p>
          <w:p w14:paraId="6BF66F8A" w14:textId="77777777" w:rsidR="00DD6FFC" w:rsidRPr="00181406" w:rsidRDefault="00DD6FFC" w:rsidP="006E15FA">
            <w:pPr>
              <w:jc w:val="center"/>
              <w:rPr>
                <w:rFonts w:ascii="Palatino Linotype" w:eastAsia="Palatino Linotype" w:hAnsi="Palatino Linotype" w:cs="Palatino Linotype"/>
                <w:b/>
              </w:rPr>
            </w:pPr>
          </w:p>
        </w:tc>
      </w:tr>
      <w:tr w:rsidR="00980B37" w:rsidRPr="00181406" w14:paraId="4A5F04C9" w14:textId="77777777" w:rsidTr="00980B37">
        <w:tc>
          <w:tcPr>
            <w:tcW w:w="4248" w:type="dxa"/>
          </w:tcPr>
          <w:p w14:paraId="4B14E3E6" w14:textId="77777777" w:rsidR="00980B37" w:rsidRPr="00244F72" w:rsidRDefault="00980B37" w:rsidP="00244F72">
            <w:pPr>
              <w:jc w:val="both"/>
              <w:rPr>
                <w:rFonts w:ascii="Palatino Linotype" w:eastAsia="Palatino Linotype" w:hAnsi="Palatino Linotype" w:cs="Palatino Linotype"/>
                <w:b/>
              </w:rPr>
            </w:pPr>
            <w:r w:rsidRPr="00244F72">
              <w:rPr>
                <w:rFonts w:ascii="Palatino Linotype" w:eastAsia="Palatino Linotype" w:hAnsi="Palatino Linotype" w:cs="Palatino Linotype"/>
                <w:b/>
              </w:rPr>
              <w:t xml:space="preserve">ARTÍCULO 1. OBJETO. </w:t>
            </w:r>
            <w:r w:rsidRPr="00244F72">
              <w:rPr>
                <w:rFonts w:ascii="Palatino Linotype" w:eastAsia="Palatino Linotype" w:hAnsi="Palatino Linotype" w:cs="Palatino Linotype"/>
                <w:bCs/>
              </w:rPr>
              <w:t>La presente ley tiene como objeto crear el régimen jurídico de responsabilidad penal para las personas jurídicas de derecho privado, definir los elementos del programa de prevención y gestión de riesgos penales y establecer los programas de prevención y gestión de riesgos penales que deben adoptar las entidades públicas.</w:t>
            </w:r>
          </w:p>
          <w:p w14:paraId="12B3CEFD" w14:textId="77777777" w:rsidR="00980B37" w:rsidRPr="00181406" w:rsidRDefault="00980B37">
            <w:pPr>
              <w:jc w:val="both"/>
              <w:rPr>
                <w:rFonts w:ascii="Palatino Linotype" w:eastAsia="Palatino Linotype" w:hAnsi="Palatino Linotype" w:cs="Palatino Linotype"/>
                <w:b/>
              </w:rPr>
            </w:pPr>
          </w:p>
        </w:tc>
        <w:tc>
          <w:tcPr>
            <w:tcW w:w="4252" w:type="dxa"/>
          </w:tcPr>
          <w:p w14:paraId="4C89FB05" w14:textId="77777777" w:rsidR="00980B37" w:rsidRPr="00181406" w:rsidRDefault="00980B37" w:rsidP="006E15FA">
            <w:pPr>
              <w:jc w:val="center"/>
              <w:rPr>
                <w:rFonts w:ascii="Palatino Linotype" w:eastAsia="Palatino Linotype" w:hAnsi="Palatino Linotype" w:cs="Palatino Linotype"/>
                <w:bCs/>
              </w:rPr>
            </w:pPr>
          </w:p>
          <w:p w14:paraId="32546578" w14:textId="77777777" w:rsidR="00980B37" w:rsidRPr="00181406" w:rsidRDefault="00980B37" w:rsidP="006E15FA">
            <w:pPr>
              <w:jc w:val="center"/>
              <w:rPr>
                <w:rFonts w:ascii="Palatino Linotype" w:eastAsia="Palatino Linotype" w:hAnsi="Palatino Linotype" w:cs="Palatino Linotype"/>
                <w:bCs/>
              </w:rPr>
            </w:pPr>
          </w:p>
          <w:p w14:paraId="3333EAFE" w14:textId="77777777" w:rsidR="00980B37" w:rsidRPr="00181406" w:rsidRDefault="00980B37" w:rsidP="006E15FA">
            <w:pPr>
              <w:jc w:val="center"/>
              <w:rPr>
                <w:rFonts w:ascii="Palatino Linotype" w:eastAsia="Palatino Linotype" w:hAnsi="Palatino Linotype" w:cs="Palatino Linotype"/>
                <w:bCs/>
              </w:rPr>
            </w:pPr>
          </w:p>
          <w:p w14:paraId="2910235D" w14:textId="77777777" w:rsidR="00980B37" w:rsidRPr="00181406" w:rsidRDefault="00980B37" w:rsidP="006E15FA">
            <w:pPr>
              <w:jc w:val="center"/>
              <w:rPr>
                <w:rFonts w:ascii="Palatino Linotype" w:eastAsia="Palatino Linotype" w:hAnsi="Palatino Linotype" w:cs="Palatino Linotype"/>
                <w:bCs/>
              </w:rPr>
            </w:pPr>
          </w:p>
          <w:p w14:paraId="301064A1" w14:textId="77777777" w:rsidR="00980B37" w:rsidRPr="00181406" w:rsidRDefault="00980B37" w:rsidP="006E15FA">
            <w:pPr>
              <w:jc w:val="center"/>
              <w:rPr>
                <w:rFonts w:ascii="Palatino Linotype" w:eastAsia="Palatino Linotype" w:hAnsi="Palatino Linotype" w:cs="Palatino Linotype"/>
                <w:bCs/>
              </w:rPr>
            </w:pPr>
          </w:p>
          <w:p w14:paraId="1718684D" w14:textId="242FCBA1" w:rsidR="00980B37" w:rsidRPr="00181406" w:rsidRDefault="00980B37" w:rsidP="006E15FA">
            <w:pPr>
              <w:jc w:val="center"/>
              <w:rPr>
                <w:rFonts w:ascii="Palatino Linotype" w:eastAsia="Palatino Linotype" w:hAnsi="Palatino Linotype" w:cs="Palatino Linotype"/>
                <w:bCs/>
              </w:rPr>
            </w:pPr>
            <w:r w:rsidRPr="00181406">
              <w:rPr>
                <w:rFonts w:ascii="Palatino Linotype" w:eastAsia="Palatino Linotype" w:hAnsi="Palatino Linotype" w:cs="Palatino Linotype"/>
                <w:bCs/>
              </w:rPr>
              <w:t>Sin modificaciones</w:t>
            </w:r>
          </w:p>
        </w:tc>
      </w:tr>
      <w:tr w:rsidR="00980B37" w:rsidRPr="00181406" w14:paraId="7966A60D" w14:textId="77777777" w:rsidTr="00980B37">
        <w:tc>
          <w:tcPr>
            <w:tcW w:w="4248" w:type="dxa"/>
          </w:tcPr>
          <w:p w14:paraId="6E612469" w14:textId="77777777" w:rsidR="00980B37" w:rsidRPr="00244F72" w:rsidRDefault="00980B37" w:rsidP="00244F72">
            <w:pPr>
              <w:jc w:val="both"/>
              <w:rPr>
                <w:rFonts w:ascii="Palatino Linotype" w:eastAsia="Palatino Linotype" w:hAnsi="Palatino Linotype" w:cs="Palatino Linotype"/>
                <w:iCs/>
              </w:rPr>
            </w:pPr>
            <w:r w:rsidRPr="00244F72">
              <w:rPr>
                <w:rFonts w:ascii="Palatino Linotype" w:eastAsia="Palatino Linotype" w:hAnsi="Palatino Linotype" w:cs="Palatino Linotype"/>
                <w:b/>
                <w:bCs/>
                <w:iCs/>
              </w:rPr>
              <w:t xml:space="preserve">ARTÍCULO 2.  </w:t>
            </w:r>
            <w:r w:rsidRPr="00244F72">
              <w:rPr>
                <w:rFonts w:ascii="Palatino Linotype" w:eastAsia="Palatino Linotype" w:hAnsi="Palatino Linotype" w:cs="Palatino Linotype"/>
                <w:iCs/>
              </w:rPr>
              <w:t>Adiciónese al Libro I del Código Penal el Título V, el cual quedará así:</w:t>
            </w:r>
          </w:p>
          <w:p w14:paraId="1FBED239" w14:textId="77777777" w:rsidR="00980B37" w:rsidRPr="00244F72" w:rsidRDefault="00980B37" w:rsidP="00244F72">
            <w:pPr>
              <w:jc w:val="both"/>
              <w:rPr>
                <w:rFonts w:ascii="Palatino Linotype" w:eastAsia="Palatino Linotype" w:hAnsi="Palatino Linotype" w:cs="Palatino Linotype"/>
                <w:iCs/>
              </w:rPr>
            </w:pPr>
            <w:r w:rsidRPr="00244F72">
              <w:rPr>
                <w:rFonts w:ascii="Palatino Linotype" w:eastAsia="Palatino Linotype" w:hAnsi="Palatino Linotype" w:cs="Palatino Linotype"/>
                <w:iCs/>
              </w:rPr>
              <w:t>Título V</w:t>
            </w:r>
          </w:p>
          <w:p w14:paraId="769394C5" w14:textId="77777777" w:rsidR="00980B37" w:rsidRPr="00244F72" w:rsidRDefault="00980B37" w:rsidP="00244F72">
            <w:pPr>
              <w:jc w:val="both"/>
              <w:rPr>
                <w:rFonts w:ascii="Palatino Linotype" w:eastAsia="Palatino Linotype" w:hAnsi="Palatino Linotype" w:cs="Palatino Linotype"/>
                <w:iCs/>
              </w:rPr>
            </w:pPr>
            <w:r w:rsidRPr="00244F72">
              <w:rPr>
                <w:rFonts w:ascii="Palatino Linotype" w:eastAsia="Palatino Linotype" w:hAnsi="Palatino Linotype" w:cs="Palatino Linotype"/>
                <w:iCs/>
              </w:rPr>
              <w:t>Responsabilidad penal de las personas jurídicas</w:t>
            </w:r>
          </w:p>
          <w:p w14:paraId="3A477686" w14:textId="77777777" w:rsidR="00980B37" w:rsidRPr="00181406" w:rsidRDefault="00980B37">
            <w:pPr>
              <w:jc w:val="both"/>
              <w:rPr>
                <w:rFonts w:ascii="Palatino Linotype" w:eastAsia="Palatino Linotype" w:hAnsi="Palatino Linotype" w:cs="Palatino Linotype"/>
                <w:b/>
              </w:rPr>
            </w:pPr>
          </w:p>
        </w:tc>
        <w:tc>
          <w:tcPr>
            <w:tcW w:w="4252" w:type="dxa"/>
          </w:tcPr>
          <w:p w14:paraId="188B34F8" w14:textId="1912BF55" w:rsidR="00980B37" w:rsidRPr="00181406" w:rsidRDefault="00980B37" w:rsidP="00244F72">
            <w:pPr>
              <w:jc w:val="both"/>
              <w:rPr>
                <w:rFonts w:ascii="Palatino Linotype" w:eastAsia="Palatino Linotype" w:hAnsi="Palatino Linotype" w:cs="Palatino Linotype"/>
                <w:b/>
                <w:u w:val="single"/>
              </w:rPr>
            </w:pPr>
            <w:r w:rsidRPr="00181406">
              <w:rPr>
                <w:rFonts w:ascii="Palatino Linotype" w:eastAsia="Palatino Linotype" w:hAnsi="Palatino Linotype" w:cs="Palatino Linotype"/>
                <w:b/>
                <w:u w:val="single"/>
              </w:rPr>
              <w:t xml:space="preserve">Artículo 2. </w:t>
            </w:r>
            <w:bookmarkStart w:id="39" w:name="_Hlk50474410"/>
            <w:r w:rsidRPr="00181406">
              <w:rPr>
                <w:rFonts w:ascii="Palatino Linotype" w:eastAsia="Palatino Linotype" w:hAnsi="Palatino Linotype" w:cs="Palatino Linotype"/>
                <w:b/>
                <w:u w:val="single"/>
              </w:rPr>
              <w:t>Créese un libro tercero al proyecto de ley 599 del 200 el cual quedará así:</w:t>
            </w:r>
          </w:p>
          <w:p w14:paraId="2F7BC697" w14:textId="77777777" w:rsidR="00980B37" w:rsidRPr="006E15FA" w:rsidRDefault="00980B37" w:rsidP="00244F72">
            <w:pPr>
              <w:jc w:val="center"/>
              <w:rPr>
                <w:rFonts w:ascii="Palatino Linotype" w:eastAsia="Palatino Linotype" w:hAnsi="Palatino Linotype" w:cs="Palatino Linotype"/>
                <w:b/>
                <w:u w:val="single"/>
              </w:rPr>
            </w:pPr>
            <w:r w:rsidRPr="006E15FA">
              <w:rPr>
                <w:rFonts w:ascii="Palatino Linotype" w:eastAsia="Palatino Linotype" w:hAnsi="Palatino Linotype" w:cs="Palatino Linotype"/>
                <w:b/>
                <w:u w:val="single"/>
              </w:rPr>
              <w:t xml:space="preserve">LIBRO </w:t>
            </w:r>
            <w:r w:rsidRPr="00181406">
              <w:rPr>
                <w:rFonts w:ascii="Palatino Linotype" w:eastAsia="Palatino Linotype" w:hAnsi="Palatino Linotype" w:cs="Palatino Linotype"/>
                <w:b/>
                <w:u w:val="single"/>
              </w:rPr>
              <w:t>I</w:t>
            </w:r>
            <w:r w:rsidRPr="006E15FA">
              <w:rPr>
                <w:rFonts w:ascii="Palatino Linotype" w:eastAsia="Palatino Linotype" w:hAnsi="Palatino Linotype" w:cs="Palatino Linotype"/>
                <w:b/>
                <w:u w:val="single"/>
              </w:rPr>
              <w:t>II.</w:t>
            </w:r>
          </w:p>
          <w:p w14:paraId="629AD4E9" w14:textId="3A7E670C" w:rsidR="00980B37" w:rsidRPr="00181406" w:rsidRDefault="00980B37" w:rsidP="00244F72">
            <w:pPr>
              <w:jc w:val="both"/>
              <w:rPr>
                <w:rFonts w:ascii="Palatino Linotype" w:eastAsia="Palatino Linotype" w:hAnsi="Palatino Linotype" w:cs="Palatino Linotype"/>
                <w:b/>
              </w:rPr>
            </w:pPr>
            <w:r w:rsidRPr="00181406">
              <w:rPr>
                <w:rFonts w:ascii="Palatino Linotype" w:eastAsia="Palatino Linotype" w:hAnsi="Palatino Linotype" w:cs="Palatino Linotype"/>
                <w:b/>
                <w:u w:val="single"/>
              </w:rPr>
              <w:t>DE LA RESPONSABILIDAD PENAL DE LAS PERSONAS JURÍDICAS</w:t>
            </w:r>
            <w:bookmarkEnd w:id="39"/>
          </w:p>
        </w:tc>
      </w:tr>
      <w:tr w:rsidR="00980B37" w:rsidRPr="00181406" w14:paraId="294D0268" w14:textId="77777777" w:rsidTr="00980B37">
        <w:tc>
          <w:tcPr>
            <w:tcW w:w="4248" w:type="dxa"/>
          </w:tcPr>
          <w:p w14:paraId="6ECFCB96" w14:textId="77777777" w:rsidR="00980B37" w:rsidRPr="00244F72" w:rsidRDefault="00980B37" w:rsidP="00244F72">
            <w:pPr>
              <w:jc w:val="both"/>
              <w:rPr>
                <w:rFonts w:ascii="Palatino Linotype" w:eastAsia="Palatino Linotype" w:hAnsi="Palatino Linotype" w:cs="Palatino Linotype"/>
                <w:bCs/>
              </w:rPr>
            </w:pPr>
            <w:r w:rsidRPr="00244F72">
              <w:rPr>
                <w:rFonts w:ascii="Palatino Linotype" w:eastAsia="Palatino Linotype" w:hAnsi="Palatino Linotype" w:cs="Palatino Linotype"/>
                <w:b/>
              </w:rPr>
              <w:t xml:space="preserve">Artículo 100A. Responsabilidad penal de las personas jurídicas. </w:t>
            </w:r>
            <w:r w:rsidRPr="00244F72">
              <w:rPr>
                <w:rFonts w:ascii="Palatino Linotype" w:eastAsia="Palatino Linotype" w:hAnsi="Palatino Linotype" w:cs="Palatino Linotype"/>
                <w:bCs/>
              </w:rPr>
              <w:t xml:space="preserve">Las personas jurídicas de derecho privado responderán penalmente por los delitos contra la administración pública, contra el medio ambiente, contra el orden económico y social, financiación del terrorismo y de grupos de delincuencia organizada y administración de recursos relacionados con actividades terroristas y de la delincuencia organizada, por todos aquellos delitos que afecten el patrimonio público. </w:t>
            </w:r>
          </w:p>
          <w:p w14:paraId="34C21D4C" w14:textId="77777777" w:rsidR="00980B37" w:rsidRPr="00244F72" w:rsidRDefault="00980B37" w:rsidP="00244F72">
            <w:pPr>
              <w:jc w:val="both"/>
              <w:rPr>
                <w:rFonts w:ascii="Palatino Linotype" w:eastAsia="Palatino Linotype" w:hAnsi="Palatino Linotype" w:cs="Palatino Linotype"/>
                <w:bCs/>
              </w:rPr>
            </w:pPr>
            <w:r w:rsidRPr="00244F72">
              <w:rPr>
                <w:rFonts w:ascii="Palatino Linotype" w:eastAsia="Palatino Linotype" w:hAnsi="Palatino Linotype" w:cs="Palatino Linotype"/>
                <w:bCs/>
              </w:rPr>
              <w:t xml:space="preserve">Las disposiciones del presente Título, son aplicables a personas jurídicas de derecho privado, así como las asociaciones, fundaciones, organizaciones no gubernamentales y, las personas jurídicas interpuestas involucradas, los entes que administran un patrimonio autónomo y las empresas industriales y comerciales del Estado o sociedades de economía mixta. </w:t>
            </w:r>
          </w:p>
          <w:p w14:paraId="15EAC45A" w14:textId="77777777" w:rsidR="00980B37" w:rsidRPr="00244F72" w:rsidRDefault="00980B37" w:rsidP="00244F72">
            <w:pPr>
              <w:jc w:val="both"/>
              <w:rPr>
                <w:rFonts w:ascii="Palatino Linotype" w:eastAsia="Palatino Linotype" w:hAnsi="Palatino Linotype" w:cs="Palatino Linotype"/>
                <w:b/>
              </w:rPr>
            </w:pPr>
            <w:r w:rsidRPr="00244F72">
              <w:rPr>
                <w:rFonts w:ascii="Palatino Linotype" w:eastAsia="Palatino Linotype" w:hAnsi="Palatino Linotype" w:cs="Palatino Linotype"/>
                <w:bCs/>
              </w:rPr>
              <w:t>Esta responsabilidad se determinará con aplicación de los principios y reglas generales del derecho penal, cuando estos sean compatibles con su naturaleza, y con arreglo a lo previsto de manera especial en este Título.</w:t>
            </w:r>
            <w:r w:rsidRPr="00244F72">
              <w:rPr>
                <w:rFonts w:ascii="Palatino Linotype" w:eastAsia="Palatino Linotype" w:hAnsi="Palatino Linotype" w:cs="Palatino Linotype"/>
                <w:b/>
              </w:rPr>
              <w:t xml:space="preserve"> </w:t>
            </w:r>
          </w:p>
          <w:p w14:paraId="71FD38E8" w14:textId="77777777" w:rsidR="00980B37" w:rsidRPr="00181406" w:rsidRDefault="00980B37">
            <w:pPr>
              <w:jc w:val="both"/>
              <w:rPr>
                <w:rFonts w:ascii="Palatino Linotype" w:eastAsia="Palatino Linotype" w:hAnsi="Palatino Linotype" w:cs="Palatino Linotype"/>
                <w:b/>
              </w:rPr>
            </w:pPr>
          </w:p>
        </w:tc>
        <w:tc>
          <w:tcPr>
            <w:tcW w:w="4252" w:type="dxa"/>
          </w:tcPr>
          <w:p w14:paraId="5C7C0EDF" w14:textId="4D513338" w:rsidR="00980B37" w:rsidRPr="00244F72" w:rsidRDefault="00980B37" w:rsidP="00244F72">
            <w:pPr>
              <w:jc w:val="both"/>
              <w:rPr>
                <w:rFonts w:ascii="Palatino Linotype" w:eastAsia="Palatino Linotype" w:hAnsi="Palatino Linotype" w:cs="Palatino Linotype"/>
                <w:bCs/>
              </w:rPr>
            </w:pPr>
            <w:r w:rsidRPr="00244F72">
              <w:rPr>
                <w:rFonts w:ascii="Palatino Linotype" w:eastAsia="Palatino Linotype" w:hAnsi="Palatino Linotype" w:cs="Palatino Linotype"/>
                <w:b/>
              </w:rPr>
              <w:t>Artículo</w:t>
            </w:r>
            <w:r w:rsidRPr="00181406">
              <w:rPr>
                <w:rFonts w:ascii="Palatino Linotype" w:eastAsia="Palatino Linotype" w:hAnsi="Palatino Linotype" w:cs="Palatino Linotype"/>
                <w:b/>
              </w:rPr>
              <w:t xml:space="preserve"> </w:t>
            </w:r>
            <w:r w:rsidRPr="00181406">
              <w:rPr>
                <w:rFonts w:ascii="Palatino Linotype" w:eastAsia="Palatino Linotype" w:hAnsi="Palatino Linotype" w:cs="Palatino Linotype"/>
                <w:b/>
                <w:u w:val="single"/>
              </w:rPr>
              <w:t>473A</w:t>
            </w:r>
            <w:r w:rsidRPr="00244F72">
              <w:rPr>
                <w:rFonts w:ascii="Palatino Linotype" w:eastAsia="Palatino Linotype" w:hAnsi="Palatino Linotype" w:cs="Palatino Linotype"/>
                <w:b/>
              </w:rPr>
              <w:t xml:space="preserve"> </w:t>
            </w:r>
            <w:r w:rsidRPr="00244F72">
              <w:rPr>
                <w:rFonts w:ascii="Palatino Linotype" w:eastAsia="Palatino Linotype" w:hAnsi="Palatino Linotype" w:cs="Palatino Linotype"/>
                <w:b/>
                <w:strike/>
              </w:rPr>
              <w:t>100A</w:t>
            </w:r>
            <w:r w:rsidRPr="00244F72">
              <w:rPr>
                <w:rFonts w:ascii="Palatino Linotype" w:eastAsia="Palatino Linotype" w:hAnsi="Palatino Linotype" w:cs="Palatino Linotype"/>
                <w:b/>
              </w:rPr>
              <w:t>. Responsabilidad penal de las personas jurídicas.</w:t>
            </w:r>
            <w:r w:rsidRPr="00244F72">
              <w:rPr>
                <w:rFonts w:ascii="Palatino Linotype" w:eastAsia="Palatino Linotype" w:hAnsi="Palatino Linotype" w:cs="Palatino Linotype"/>
                <w:bCs/>
              </w:rPr>
              <w:t xml:space="preserve"> Las personas jurídicas de derecho privado responderán penalmente por los delitos contra la administración pública, contra el medio ambiente, contra el orden económico y social, financiación del terrorismo y de grupos de delincuencia organizada y administración de recursos relacionados con actividades terroristas y de la delincuencia organizada, por todos aquellos delitos que afecten el patrimonio público. </w:t>
            </w:r>
          </w:p>
          <w:p w14:paraId="1E537467" w14:textId="6F376A1D" w:rsidR="00980B37" w:rsidRPr="00244F72" w:rsidRDefault="00980B37" w:rsidP="00244F72">
            <w:pPr>
              <w:jc w:val="both"/>
              <w:rPr>
                <w:rFonts w:ascii="Palatino Linotype" w:eastAsia="Palatino Linotype" w:hAnsi="Palatino Linotype" w:cs="Palatino Linotype"/>
                <w:bCs/>
              </w:rPr>
            </w:pPr>
            <w:r w:rsidRPr="00244F72">
              <w:rPr>
                <w:rFonts w:ascii="Palatino Linotype" w:eastAsia="Palatino Linotype" w:hAnsi="Palatino Linotype" w:cs="Palatino Linotype"/>
                <w:bCs/>
              </w:rPr>
              <w:t xml:space="preserve">Las disposiciones del presente </w:t>
            </w:r>
            <w:r w:rsidRPr="00181406">
              <w:rPr>
                <w:rFonts w:ascii="Palatino Linotype" w:eastAsia="Palatino Linotype" w:hAnsi="Palatino Linotype" w:cs="Palatino Linotype"/>
                <w:b/>
                <w:u w:val="single"/>
              </w:rPr>
              <w:t xml:space="preserve">Libro </w:t>
            </w:r>
            <w:r w:rsidRPr="00181406">
              <w:rPr>
                <w:rFonts w:ascii="Palatino Linotype" w:eastAsia="Palatino Linotype" w:hAnsi="Palatino Linotype" w:cs="Palatino Linotype"/>
                <w:bCs/>
                <w:strike/>
              </w:rPr>
              <w:t>Título</w:t>
            </w:r>
            <w:r w:rsidRPr="00244F72">
              <w:rPr>
                <w:rFonts w:ascii="Palatino Linotype" w:eastAsia="Palatino Linotype" w:hAnsi="Palatino Linotype" w:cs="Palatino Linotype"/>
                <w:bCs/>
              </w:rPr>
              <w:t xml:space="preserve">, son aplicables a personas jurídicas de derecho privado, así como las asociaciones, fundaciones, organizaciones no gubernamentales y, las personas jurídicas interpuestas involucradas, los entes que administran un patrimonio autónomo y las empresas industriales y comerciales del Estado o sociedades de economía mixta. </w:t>
            </w:r>
          </w:p>
          <w:p w14:paraId="02A562C5" w14:textId="70BE542C" w:rsidR="00980B37" w:rsidRPr="00244F72" w:rsidRDefault="00980B37" w:rsidP="00244F72">
            <w:pPr>
              <w:jc w:val="both"/>
              <w:rPr>
                <w:rFonts w:ascii="Palatino Linotype" w:eastAsia="Palatino Linotype" w:hAnsi="Palatino Linotype" w:cs="Palatino Linotype"/>
                <w:bCs/>
              </w:rPr>
            </w:pPr>
            <w:r w:rsidRPr="00244F72">
              <w:rPr>
                <w:rFonts w:ascii="Palatino Linotype" w:eastAsia="Palatino Linotype" w:hAnsi="Palatino Linotype" w:cs="Palatino Linotype"/>
                <w:bCs/>
              </w:rPr>
              <w:t>Esta responsabilidad se determinará con aplicación de los principios y reglas generales del derecho penal, cuando estos sean compatibles con su naturaleza, y con arreglo a lo previsto de manera especial en este</w:t>
            </w:r>
            <w:r w:rsidRPr="00181406">
              <w:rPr>
                <w:rFonts w:ascii="Palatino Linotype" w:eastAsia="Palatino Linotype" w:hAnsi="Palatino Linotype" w:cs="Palatino Linotype"/>
                <w:bCs/>
              </w:rPr>
              <w:t xml:space="preserve"> </w:t>
            </w:r>
            <w:r w:rsidRPr="00181406">
              <w:rPr>
                <w:rFonts w:ascii="Palatino Linotype" w:eastAsia="Palatino Linotype" w:hAnsi="Palatino Linotype" w:cs="Palatino Linotype"/>
                <w:b/>
                <w:u w:val="single"/>
              </w:rPr>
              <w:t>libro</w:t>
            </w:r>
            <w:r w:rsidRPr="00244F72">
              <w:rPr>
                <w:rFonts w:ascii="Palatino Linotype" w:eastAsia="Palatino Linotype" w:hAnsi="Palatino Linotype" w:cs="Palatino Linotype"/>
                <w:bCs/>
              </w:rPr>
              <w:t xml:space="preserve"> </w:t>
            </w:r>
            <w:r w:rsidRPr="00244F72">
              <w:rPr>
                <w:rFonts w:ascii="Palatino Linotype" w:eastAsia="Palatino Linotype" w:hAnsi="Palatino Linotype" w:cs="Palatino Linotype"/>
                <w:bCs/>
                <w:strike/>
              </w:rPr>
              <w:t>Título</w:t>
            </w:r>
            <w:r w:rsidRPr="00244F72">
              <w:rPr>
                <w:rFonts w:ascii="Palatino Linotype" w:eastAsia="Palatino Linotype" w:hAnsi="Palatino Linotype" w:cs="Palatino Linotype"/>
                <w:bCs/>
              </w:rPr>
              <w:t xml:space="preserve">. </w:t>
            </w:r>
          </w:p>
          <w:p w14:paraId="1A7D039C" w14:textId="77777777" w:rsidR="00980B37" w:rsidRPr="00181406" w:rsidRDefault="00980B37">
            <w:pPr>
              <w:jc w:val="both"/>
              <w:rPr>
                <w:rFonts w:ascii="Palatino Linotype" w:eastAsia="Palatino Linotype" w:hAnsi="Palatino Linotype" w:cs="Palatino Linotype"/>
                <w:bCs/>
              </w:rPr>
            </w:pPr>
          </w:p>
        </w:tc>
      </w:tr>
      <w:tr w:rsidR="00980B37" w:rsidRPr="00181406" w14:paraId="2F18A00F" w14:textId="77777777" w:rsidTr="00980B37">
        <w:tc>
          <w:tcPr>
            <w:tcW w:w="4248" w:type="dxa"/>
          </w:tcPr>
          <w:p w14:paraId="324E46C8" w14:textId="77777777" w:rsidR="00980B37" w:rsidRPr="006B1E17" w:rsidRDefault="00980B37" w:rsidP="006B1E17">
            <w:pPr>
              <w:jc w:val="both"/>
              <w:rPr>
                <w:rFonts w:ascii="Palatino Linotype" w:eastAsia="Palatino Linotype" w:hAnsi="Palatino Linotype" w:cs="Palatino Linotype"/>
                <w:bCs/>
              </w:rPr>
            </w:pPr>
            <w:r w:rsidRPr="006B1E17">
              <w:rPr>
                <w:rFonts w:ascii="Palatino Linotype" w:eastAsia="Palatino Linotype" w:hAnsi="Palatino Linotype" w:cs="Palatino Linotype"/>
                <w:b/>
              </w:rPr>
              <w:t>Artículo 100B. Atribución de responsabilidad penal de las personas jurídicas.</w:t>
            </w:r>
            <w:r w:rsidRPr="006B1E17">
              <w:rPr>
                <w:rFonts w:ascii="Palatino Linotype" w:eastAsia="Palatino Linotype" w:hAnsi="Palatino Linotype" w:cs="Palatino Linotype"/>
                <w:bCs/>
              </w:rPr>
              <w:t xml:space="preserve"> Las personas jurídicas son responsables penalmente por los delitos señalados en el artículo 100A, cuando estos hayan sido cometidos en su nombre o por cuenta de ellas y en su beneficio, directo o indirecto, por: </w:t>
            </w:r>
          </w:p>
          <w:p w14:paraId="7FFE3900" w14:textId="77777777" w:rsidR="00980B37" w:rsidRPr="006B1E17" w:rsidRDefault="00980B37" w:rsidP="006B1E17">
            <w:pPr>
              <w:jc w:val="both"/>
              <w:rPr>
                <w:rFonts w:ascii="Palatino Linotype" w:eastAsia="Palatino Linotype" w:hAnsi="Palatino Linotype" w:cs="Palatino Linotype"/>
                <w:bCs/>
              </w:rPr>
            </w:pPr>
            <w:r w:rsidRPr="006B1E17">
              <w:rPr>
                <w:rFonts w:ascii="Palatino Linotype" w:eastAsia="Palatino Linotype" w:hAnsi="Palatino Linotype" w:cs="Palatino Linotype"/>
                <w:bCs/>
              </w:rPr>
              <w:t xml:space="preserve">Sus representantes legales, revisor fiscal, contador, auditor, socios, accionistas de sociedades anónimas de familia, administradores, directivos o quienes realicen actividades de administración y supervisión. </w:t>
            </w:r>
          </w:p>
          <w:p w14:paraId="56DDA6BD" w14:textId="7675BE4D" w:rsidR="00980B37" w:rsidRPr="006B1E17" w:rsidRDefault="00980B37" w:rsidP="006B1E17">
            <w:pPr>
              <w:jc w:val="both"/>
              <w:rPr>
                <w:rFonts w:ascii="Palatino Linotype" w:eastAsia="Palatino Linotype" w:hAnsi="Palatino Linotype" w:cs="Palatino Linotype"/>
                <w:bCs/>
              </w:rPr>
            </w:pPr>
            <w:r w:rsidRPr="006B1E17">
              <w:rPr>
                <w:rFonts w:ascii="Palatino Linotype" w:eastAsia="Palatino Linotype" w:hAnsi="Palatino Linotype" w:cs="Palatino Linotype"/>
                <w:bCs/>
              </w:rPr>
              <w:t>La persona jurídica no será responsable penalmente por la comisión de los delitos comprendidos en el artículo 100A del Có</w:t>
            </w:r>
            <w:r w:rsidRPr="00181406">
              <w:rPr>
                <w:rFonts w:ascii="Palatino Linotype" w:eastAsia="Palatino Linotype" w:hAnsi="Palatino Linotype" w:cs="Palatino Linotype"/>
                <w:bCs/>
              </w:rPr>
              <w:t>d</w:t>
            </w:r>
            <w:r w:rsidRPr="006B1E17">
              <w:rPr>
                <w:rFonts w:ascii="Palatino Linotype" w:eastAsia="Palatino Linotype" w:hAnsi="Palatino Linotype" w:cs="Palatino Linotype"/>
                <w:bCs/>
              </w:rPr>
              <w:t xml:space="preserve">igo Penal, si adopta e implementa en su organización, con anterioridad a la comisión del delito, un programa de ética empresarial, para la prevención y gestión de riesgos penales, adecuado a su naturaleza, riesgos, necesidades y características, consistente en medidas de vigilancia y control idóneas para prevenir los delitos antes mencionados o para reducir significativamente el riesgo de su comisión, siempre y cuando se presenten todas las siguientes condiciones: </w:t>
            </w:r>
          </w:p>
          <w:p w14:paraId="105296AD" w14:textId="77777777" w:rsidR="00980B37" w:rsidRPr="006B1E17" w:rsidRDefault="00980B37" w:rsidP="006B1E17">
            <w:pPr>
              <w:jc w:val="both"/>
              <w:rPr>
                <w:rFonts w:ascii="Palatino Linotype" w:eastAsia="Palatino Linotype" w:hAnsi="Palatino Linotype" w:cs="Palatino Linotype"/>
                <w:bCs/>
              </w:rPr>
            </w:pPr>
            <w:r w:rsidRPr="006B1E17">
              <w:rPr>
                <w:rFonts w:ascii="Palatino Linotype" w:eastAsia="Palatino Linotype" w:hAnsi="Palatino Linotype" w:cs="Palatino Linotype"/>
                <w:bCs/>
              </w:rPr>
              <w:t xml:space="preserve">a. El órgano de administración haya adoptado y ejecutado con eficacia, antes de la comisión del delito, programas de prevención y gestión de riesgos penales que incluyen las medidas de vigilancia y control idóneas para prevenir delitos de la misma naturaleza o para reducir de forma significativa el riesgo de su comisión; </w:t>
            </w:r>
          </w:p>
          <w:p w14:paraId="4B6B218C" w14:textId="77777777" w:rsidR="00980B37" w:rsidRPr="006B1E17" w:rsidRDefault="00980B37" w:rsidP="006B1E17">
            <w:pPr>
              <w:jc w:val="both"/>
              <w:rPr>
                <w:rFonts w:ascii="Palatino Linotype" w:eastAsia="Palatino Linotype" w:hAnsi="Palatino Linotype" w:cs="Palatino Linotype"/>
                <w:bCs/>
              </w:rPr>
            </w:pPr>
            <w:r w:rsidRPr="006B1E17">
              <w:rPr>
                <w:rFonts w:ascii="Palatino Linotype" w:eastAsia="Palatino Linotype" w:hAnsi="Palatino Linotype" w:cs="Palatino Linotype"/>
                <w:bCs/>
              </w:rPr>
              <w:t>b. La vigilancia del funcionamiento y del cumplimiento del programa de prevención y gestión de riesgos penales implantado haya sido confiada a un órgano de la persona jurídica con poderes autónomos de iniciativa y de control o que tenga encomendada legalmente la función de supervisar la eficacia de los controles internos de la persona jurídica; o en los casos de las micro, pequeñas y medianas empresas las funciones de supervisión podrán ser asumidas directamente por el órgano de administración.</w:t>
            </w:r>
          </w:p>
          <w:p w14:paraId="67F2C243" w14:textId="77777777" w:rsidR="00980B37" w:rsidRPr="006B1E17" w:rsidRDefault="00980B37" w:rsidP="006B1E17">
            <w:pPr>
              <w:jc w:val="both"/>
              <w:rPr>
                <w:rFonts w:ascii="Palatino Linotype" w:eastAsia="Palatino Linotype" w:hAnsi="Palatino Linotype" w:cs="Palatino Linotype"/>
                <w:bCs/>
              </w:rPr>
            </w:pPr>
            <w:r w:rsidRPr="006B1E17">
              <w:rPr>
                <w:rFonts w:ascii="Palatino Linotype" w:eastAsia="Palatino Linotype" w:hAnsi="Palatino Linotype" w:cs="Palatino Linotype"/>
                <w:bCs/>
              </w:rPr>
              <w:t xml:space="preserve">c. Los autores individuales han cometido el delito eludiendo fraudulentamente los programas de prevención y gestión de riesgos penales. </w:t>
            </w:r>
          </w:p>
          <w:p w14:paraId="67136C57" w14:textId="77777777" w:rsidR="00980B37" w:rsidRPr="006B1E17" w:rsidRDefault="00980B37" w:rsidP="006B1E17">
            <w:pPr>
              <w:jc w:val="both"/>
              <w:rPr>
                <w:rFonts w:ascii="Palatino Linotype" w:eastAsia="Palatino Linotype" w:hAnsi="Palatino Linotype" w:cs="Palatino Linotype"/>
                <w:bCs/>
              </w:rPr>
            </w:pPr>
            <w:r w:rsidRPr="006B1E17">
              <w:rPr>
                <w:rFonts w:ascii="Palatino Linotype" w:eastAsia="Palatino Linotype" w:hAnsi="Palatino Linotype" w:cs="Palatino Linotype"/>
                <w:bCs/>
              </w:rPr>
              <w:t xml:space="preserve">d. No se ha producido una omisión o un ejercicio insuficiente de sus funciones de supervisión, vigilancia y control por parte del órgano de administración a que se refiere el literal a) del presente artículo.  </w:t>
            </w:r>
          </w:p>
          <w:p w14:paraId="6F3023F0" w14:textId="77777777" w:rsidR="00980B37" w:rsidRPr="006B1E17" w:rsidRDefault="00980B37" w:rsidP="006B1E17">
            <w:pPr>
              <w:jc w:val="both"/>
              <w:rPr>
                <w:rFonts w:ascii="Palatino Linotype" w:eastAsia="Palatino Linotype" w:hAnsi="Palatino Linotype" w:cs="Palatino Linotype"/>
                <w:bCs/>
              </w:rPr>
            </w:pPr>
            <w:r w:rsidRPr="006B1E17">
              <w:rPr>
                <w:rFonts w:ascii="Palatino Linotype" w:eastAsia="Palatino Linotype" w:hAnsi="Palatino Linotype" w:cs="Palatino Linotype"/>
                <w:bCs/>
              </w:rPr>
              <w:t>e. La persona natural que ejecutó la conducta constitutiva del delito hubiere actuado exclusivamente en ventaja propia o a favor de un tercero.</w:t>
            </w:r>
          </w:p>
          <w:p w14:paraId="24DFA254" w14:textId="77777777" w:rsidR="00980B37" w:rsidRPr="006B1E17" w:rsidRDefault="00980B37" w:rsidP="006B1E17">
            <w:pPr>
              <w:jc w:val="both"/>
              <w:rPr>
                <w:rFonts w:ascii="Palatino Linotype" w:eastAsia="Palatino Linotype" w:hAnsi="Palatino Linotype" w:cs="Palatino Linotype"/>
                <w:bCs/>
              </w:rPr>
            </w:pPr>
            <w:r w:rsidRPr="006B1E17">
              <w:rPr>
                <w:rFonts w:ascii="Palatino Linotype" w:eastAsia="Palatino Linotype" w:hAnsi="Palatino Linotype" w:cs="Palatino Linotype"/>
                <w:bCs/>
              </w:rPr>
              <w:t xml:space="preserve">En los casos en los que las anteriores condiciones solamente puedan ser acreditadas de forma parcial, esta circunstancia será valorada a los efectos de atenuación de la pena. </w:t>
            </w:r>
          </w:p>
          <w:p w14:paraId="0A621099" w14:textId="77777777" w:rsidR="00980B37" w:rsidRPr="00181406" w:rsidRDefault="00980B37">
            <w:pPr>
              <w:jc w:val="both"/>
              <w:rPr>
                <w:rFonts w:ascii="Palatino Linotype" w:eastAsia="Palatino Linotype" w:hAnsi="Palatino Linotype" w:cs="Palatino Linotype"/>
                <w:bCs/>
              </w:rPr>
            </w:pPr>
          </w:p>
        </w:tc>
        <w:tc>
          <w:tcPr>
            <w:tcW w:w="4252" w:type="dxa"/>
          </w:tcPr>
          <w:p w14:paraId="73756B3D" w14:textId="6C4F5FDD" w:rsidR="00980B37" w:rsidRPr="00FF763D" w:rsidRDefault="00980B37" w:rsidP="00FF763D">
            <w:pPr>
              <w:jc w:val="both"/>
              <w:rPr>
                <w:rFonts w:ascii="Palatino Linotype" w:eastAsia="Palatino Linotype" w:hAnsi="Palatino Linotype" w:cs="Palatino Linotype"/>
                <w:bCs/>
              </w:rPr>
            </w:pPr>
            <w:r w:rsidRPr="00FF763D">
              <w:rPr>
                <w:rFonts w:ascii="Palatino Linotype" w:eastAsia="Palatino Linotype" w:hAnsi="Palatino Linotype" w:cs="Palatino Linotype"/>
                <w:b/>
              </w:rPr>
              <w:t>Artículo</w:t>
            </w:r>
            <w:r w:rsidRPr="00181406">
              <w:rPr>
                <w:rFonts w:ascii="Palatino Linotype" w:eastAsia="Palatino Linotype" w:hAnsi="Palatino Linotype" w:cs="Palatino Linotype"/>
                <w:b/>
              </w:rPr>
              <w:t xml:space="preserve"> </w:t>
            </w:r>
            <w:r w:rsidRPr="00181406">
              <w:rPr>
                <w:rFonts w:ascii="Palatino Linotype" w:eastAsia="Palatino Linotype" w:hAnsi="Palatino Linotype" w:cs="Palatino Linotype"/>
                <w:b/>
                <w:u w:val="single"/>
              </w:rPr>
              <w:t>473B</w:t>
            </w:r>
            <w:r w:rsidRPr="00FF763D">
              <w:rPr>
                <w:rFonts w:ascii="Palatino Linotype" w:eastAsia="Palatino Linotype" w:hAnsi="Palatino Linotype" w:cs="Palatino Linotype"/>
                <w:b/>
              </w:rPr>
              <w:t xml:space="preserve"> </w:t>
            </w:r>
            <w:r w:rsidRPr="00FF763D">
              <w:rPr>
                <w:rFonts w:ascii="Palatino Linotype" w:eastAsia="Palatino Linotype" w:hAnsi="Palatino Linotype" w:cs="Palatino Linotype"/>
                <w:b/>
                <w:strike/>
              </w:rPr>
              <w:t>100B</w:t>
            </w:r>
            <w:r w:rsidRPr="00FF763D">
              <w:rPr>
                <w:rFonts w:ascii="Palatino Linotype" w:eastAsia="Palatino Linotype" w:hAnsi="Palatino Linotype" w:cs="Palatino Linotype"/>
                <w:b/>
              </w:rPr>
              <w:t>. Atribución de responsabilidad penal de las personas jurídicas.</w:t>
            </w:r>
            <w:r w:rsidRPr="00FF763D">
              <w:rPr>
                <w:rFonts w:ascii="Palatino Linotype" w:eastAsia="Palatino Linotype" w:hAnsi="Palatino Linotype" w:cs="Palatino Linotype"/>
                <w:bCs/>
              </w:rPr>
              <w:t xml:space="preserve"> Las personas jurídicas son responsables penalmente por los delitos señalados en el artículo </w:t>
            </w:r>
            <w:r w:rsidR="00867342">
              <w:rPr>
                <w:rFonts w:ascii="Palatino Linotype" w:eastAsia="Palatino Linotype" w:hAnsi="Palatino Linotype" w:cs="Palatino Linotype"/>
                <w:bCs/>
              </w:rPr>
              <w:t>473</w:t>
            </w:r>
            <w:r w:rsidRPr="00FF763D">
              <w:rPr>
                <w:rFonts w:ascii="Palatino Linotype" w:eastAsia="Palatino Linotype" w:hAnsi="Palatino Linotype" w:cs="Palatino Linotype"/>
                <w:bCs/>
              </w:rPr>
              <w:t xml:space="preserve">A, cuando estos hayan sido cometidos en su nombre o por cuenta de ellas y en su beneficio, directo o indirecto, por: </w:t>
            </w:r>
          </w:p>
          <w:p w14:paraId="7A9FE790" w14:textId="77777777" w:rsidR="00980B37" w:rsidRPr="00FF763D" w:rsidRDefault="00980B37" w:rsidP="00FF763D">
            <w:pPr>
              <w:jc w:val="both"/>
              <w:rPr>
                <w:rFonts w:ascii="Palatino Linotype" w:eastAsia="Palatino Linotype" w:hAnsi="Palatino Linotype" w:cs="Palatino Linotype"/>
                <w:bCs/>
              </w:rPr>
            </w:pPr>
            <w:r w:rsidRPr="00FF763D">
              <w:rPr>
                <w:rFonts w:ascii="Palatino Linotype" w:eastAsia="Palatino Linotype" w:hAnsi="Palatino Linotype" w:cs="Palatino Linotype"/>
                <w:bCs/>
              </w:rPr>
              <w:t xml:space="preserve">Sus representantes legales, revisor fiscal, contador, auditor, socios, accionistas de sociedades anónimas de familia, administradores, directivos o quienes realicen actividades de administración y supervisión. </w:t>
            </w:r>
          </w:p>
          <w:p w14:paraId="6383686F" w14:textId="06A7227F" w:rsidR="00980B37" w:rsidRPr="00FF763D" w:rsidRDefault="00980B37" w:rsidP="00FF763D">
            <w:pPr>
              <w:jc w:val="both"/>
              <w:rPr>
                <w:rFonts w:ascii="Palatino Linotype" w:eastAsia="Palatino Linotype" w:hAnsi="Palatino Linotype" w:cs="Palatino Linotype"/>
                <w:bCs/>
              </w:rPr>
            </w:pPr>
            <w:r w:rsidRPr="00FF763D">
              <w:rPr>
                <w:rFonts w:ascii="Palatino Linotype" w:eastAsia="Palatino Linotype" w:hAnsi="Palatino Linotype" w:cs="Palatino Linotype"/>
                <w:bCs/>
              </w:rPr>
              <w:t xml:space="preserve">La persona jurídica no será responsable penalmente por la comisión de los delitos comprendidos en el artículo </w:t>
            </w:r>
            <w:r w:rsidR="00867342">
              <w:rPr>
                <w:rFonts w:ascii="Palatino Linotype" w:eastAsia="Palatino Linotype" w:hAnsi="Palatino Linotype" w:cs="Palatino Linotype"/>
                <w:bCs/>
              </w:rPr>
              <w:t>473</w:t>
            </w:r>
            <w:r w:rsidRPr="00FF763D">
              <w:rPr>
                <w:rFonts w:ascii="Palatino Linotype" w:eastAsia="Palatino Linotype" w:hAnsi="Palatino Linotype" w:cs="Palatino Linotype"/>
                <w:bCs/>
              </w:rPr>
              <w:t>A del Có</w:t>
            </w:r>
            <w:r w:rsidRPr="00181406">
              <w:rPr>
                <w:rFonts w:ascii="Palatino Linotype" w:eastAsia="Palatino Linotype" w:hAnsi="Palatino Linotype" w:cs="Palatino Linotype"/>
                <w:bCs/>
              </w:rPr>
              <w:t>d</w:t>
            </w:r>
            <w:r w:rsidRPr="00FF763D">
              <w:rPr>
                <w:rFonts w:ascii="Palatino Linotype" w:eastAsia="Palatino Linotype" w:hAnsi="Palatino Linotype" w:cs="Palatino Linotype"/>
                <w:bCs/>
              </w:rPr>
              <w:t xml:space="preserve">igo Penal, si adopta e implementa en su organización, con anterioridad a la comisión del delito, un programa de ética empresarial, para la prevención y gestión de riesgos penales, adecuado a su naturaleza, riesgos, necesidades y características, consistente en medidas de vigilancia y control idóneas para prevenir los delitos antes mencionados o para reducir significativamente el riesgo de su comisión, siempre y cuando se presenten todas las siguientes condiciones: </w:t>
            </w:r>
          </w:p>
          <w:p w14:paraId="434A6488" w14:textId="77777777" w:rsidR="00980B37" w:rsidRPr="00FF763D" w:rsidRDefault="00980B37" w:rsidP="00FF763D">
            <w:pPr>
              <w:jc w:val="both"/>
              <w:rPr>
                <w:rFonts w:ascii="Palatino Linotype" w:eastAsia="Palatino Linotype" w:hAnsi="Palatino Linotype" w:cs="Palatino Linotype"/>
                <w:bCs/>
              </w:rPr>
            </w:pPr>
            <w:r w:rsidRPr="00FF763D">
              <w:rPr>
                <w:rFonts w:ascii="Palatino Linotype" w:eastAsia="Palatino Linotype" w:hAnsi="Palatino Linotype" w:cs="Palatino Linotype"/>
                <w:bCs/>
              </w:rPr>
              <w:t xml:space="preserve">a. El órgano de administración haya adoptado y ejecutado con eficacia, antes de la comisión del delito, programas de prevención y gestión de riesgos penales que incluyen las medidas de vigilancia y control idóneas para prevenir delitos de la misma naturaleza o para reducir de forma significativa el riesgo de su comisión; </w:t>
            </w:r>
          </w:p>
          <w:p w14:paraId="17FF9910" w14:textId="77777777" w:rsidR="00980B37" w:rsidRPr="00FF763D" w:rsidRDefault="00980B37" w:rsidP="00FF763D">
            <w:pPr>
              <w:jc w:val="both"/>
              <w:rPr>
                <w:rFonts w:ascii="Palatino Linotype" w:eastAsia="Palatino Linotype" w:hAnsi="Palatino Linotype" w:cs="Palatino Linotype"/>
                <w:bCs/>
              </w:rPr>
            </w:pPr>
            <w:r w:rsidRPr="00FF763D">
              <w:rPr>
                <w:rFonts w:ascii="Palatino Linotype" w:eastAsia="Palatino Linotype" w:hAnsi="Palatino Linotype" w:cs="Palatino Linotype"/>
                <w:bCs/>
              </w:rPr>
              <w:t>b. La vigilancia del funcionamiento y del cumplimiento del programa de prevención y gestión de riesgos penales implantado haya sido confiada a un órgano de la persona jurídica con poderes autónomos de iniciativa y de control o que tenga encomendada legalmente la función de supervisar la eficacia de los controles internos de la persona jurídica; o en los casos de las micro, pequeñas y medianas empresas las funciones de supervisión podrán ser asumidas directamente por el órgano de administración.</w:t>
            </w:r>
          </w:p>
          <w:p w14:paraId="439FC49E" w14:textId="77777777" w:rsidR="00980B37" w:rsidRPr="00FF763D" w:rsidRDefault="00980B37" w:rsidP="00FF763D">
            <w:pPr>
              <w:jc w:val="both"/>
              <w:rPr>
                <w:rFonts w:ascii="Palatino Linotype" w:eastAsia="Palatino Linotype" w:hAnsi="Palatino Linotype" w:cs="Palatino Linotype"/>
                <w:bCs/>
              </w:rPr>
            </w:pPr>
            <w:r w:rsidRPr="00FF763D">
              <w:rPr>
                <w:rFonts w:ascii="Palatino Linotype" w:eastAsia="Palatino Linotype" w:hAnsi="Palatino Linotype" w:cs="Palatino Linotype"/>
                <w:bCs/>
              </w:rPr>
              <w:t xml:space="preserve">c. Los autores individuales han cometido el delito eludiendo fraudulentamente los programas de prevención y gestión de riesgos penales. </w:t>
            </w:r>
          </w:p>
          <w:p w14:paraId="6346B804" w14:textId="77777777" w:rsidR="00980B37" w:rsidRPr="00FF763D" w:rsidRDefault="00980B37" w:rsidP="00FF763D">
            <w:pPr>
              <w:jc w:val="both"/>
              <w:rPr>
                <w:rFonts w:ascii="Palatino Linotype" w:eastAsia="Palatino Linotype" w:hAnsi="Palatino Linotype" w:cs="Palatino Linotype"/>
                <w:bCs/>
              </w:rPr>
            </w:pPr>
            <w:r w:rsidRPr="00FF763D">
              <w:rPr>
                <w:rFonts w:ascii="Palatino Linotype" w:eastAsia="Palatino Linotype" w:hAnsi="Palatino Linotype" w:cs="Palatino Linotype"/>
                <w:bCs/>
              </w:rPr>
              <w:t xml:space="preserve">d. No se ha producido una omisión o un ejercicio insuficiente de sus funciones de supervisión, vigilancia y control por parte del órgano de administración a que se refiere el literal a) del presente artículo.  </w:t>
            </w:r>
          </w:p>
          <w:p w14:paraId="2B0E4A65" w14:textId="77777777" w:rsidR="00980B37" w:rsidRPr="00FF763D" w:rsidRDefault="00980B37" w:rsidP="00FF763D">
            <w:pPr>
              <w:jc w:val="both"/>
              <w:rPr>
                <w:rFonts w:ascii="Palatino Linotype" w:eastAsia="Palatino Linotype" w:hAnsi="Palatino Linotype" w:cs="Palatino Linotype"/>
                <w:bCs/>
              </w:rPr>
            </w:pPr>
            <w:r w:rsidRPr="00FF763D">
              <w:rPr>
                <w:rFonts w:ascii="Palatino Linotype" w:eastAsia="Palatino Linotype" w:hAnsi="Palatino Linotype" w:cs="Palatino Linotype"/>
                <w:bCs/>
              </w:rPr>
              <w:t>e. La persona natural que ejecutó la conducta constitutiva del delito hubiere actuado exclusivamente en ventaja propia o a favor de un tercero.</w:t>
            </w:r>
          </w:p>
          <w:p w14:paraId="5E48CF78" w14:textId="77777777" w:rsidR="00980B37" w:rsidRPr="00FF763D" w:rsidRDefault="00980B37" w:rsidP="00FF763D">
            <w:pPr>
              <w:jc w:val="both"/>
              <w:rPr>
                <w:rFonts w:ascii="Palatino Linotype" w:eastAsia="Palatino Linotype" w:hAnsi="Palatino Linotype" w:cs="Palatino Linotype"/>
                <w:bCs/>
              </w:rPr>
            </w:pPr>
            <w:r w:rsidRPr="00FF763D">
              <w:rPr>
                <w:rFonts w:ascii="Palatino Linotype" w:eastAsia="Palatino Linotype" w:hAnsi="Palatino Linotype" w:cs="Palatino Linotype"/>
                <w:bCs/>
              </w:rPr>
              <w:t xml:space="preserve">En los casos en los que las anteriores condiciones solamente puedan ser acreditadas de forma parcial, esta circunstancia será valorada a los efectos de atenuación de la pena. </w:t>
            </w:r>
          </w:p>
          <w:p w14:paraId="6F2375A0" w14:textId="77777777" w:rsidR="00980B37" w:rsidRPr="00181406" w:rsidRDefault="00980B37">
            <w:pPr>
              <w:jc w:val="both"/>
              <w:rPr>
                <w:rFonts w:ascii="Palatino Linotype" w:eastAsia="Palatino Linotype" w:hAnsi="Palatino Linotype" w:cs="Palatino Linotype"/>
                <w:bCs/>
              </w:rPr>
            </w:pPr>
          </w:p>
        </w:tc>
      </w:tr>
      <w:tr w:rsidR="00980B37" w:rsidRPr="00181406" w14:paraId="5D82E380" w14:textId="77777777" w:rsidTr="00980B37">
        <w:tc>
          <w:tcPr>
            <w:tcW w:w="4248" w:type="dxa"/>
          </w:tcPr>
          <w:p w14:paraId="26A307EB" w14:textId="0CACA018" w:rsidR="00980B37" w:rsidRPr="00FF763D" w:rsidRDefault="00980B37" w:rsidP="00FF763D">
            <w:pPr>
              <w:jc w:val="both"/>
              <w:rPr>
                <w:rFonts w:ascii="Palatino Linotype" w:eastAsia="Palatino Linotype" w:hAnsi="Palatino Linotype" w:cs="Palatino Linotype"/>
                <w:bCs/>
              </w:rPr>
            </w:pPr>
            <w:r w:rsidRPr="00FF763D">
              <w:rPr>
                <w:rFonts w:ascii="Palatino Linotype" w:eastAsia="Palatino Linotype" w:hAnsi="Palatino Linotype" w:cs="Palatino Linotype"/>
                <w:b/>
              </w:rPr>
              <w:t>Artículo 100C. Responsabilidad penal independiente y autónoma de la persona jurídica.</w:t>
            </w:r>
            <w:r w:rsidRPr="00FF763D">
              <w:rPr>
                <w:rFonts w:ascii="Palatino Linotype" w:eastAsia="Palatino Linotype" w:hAnsi="Palatino Linotype" w:cs="Palatino Linotype"/>
                <w:bCs/>
              </w:rPr>
              <w:t xml:space="preserve"> La responsabilidad de la persona jurídica será independiente de la responsabilidad penal de las personas naturales. La responsabilidad penal de la persona jurídica también será independiente y autónoma de la responsabilidad administrativa que surja por la participación en actos de soborno activo trasnacional con arreglo a lo previsto en la Ley 1778 de 2016, </w:t>
            </w:r>
            <w:r w:rsidRPr="00181406">
              <w:rPr>
                <w:rFonts w:ascii="Palatino Linotype" w:eastAsia="Palatino Linotype" w:hAnsi="Palatino Linotype" w:cs="Palatino Linotype"/>
                <w:bCs/>
              </w:rPr>
              <w:t>así</w:t>
            </w:r>
            <w:r w:rsidRPr="00FF763D">
              <w:rPr>
                <w:rFonts w:ascii="Palatino Linotype" w:eastAsia="Palatino Linotype" w:hAnsi="Palatino Linotype" w:cs="Palatino Linotype"/>
                <w:bCs/>
              </w:rPr>
              <w:t xml:space="preserve"> como, de la responsabilidad </w:t>
            </w:r>
            <w:r w:rsidRPr="00181406">
              <w:rPr>
                <w:rFonts w:ascii="Palatino Linotype" w:eastAsia="Palatino Linotype" w:hAnsi="Palatino Linotype" w:cs="Palatino Linotype"/>
                <w:bCs/>
              </w:rPr>
              <w:t>administrativa</w:t>
            </w:r>
            <w:r w:rsidRPr="00FF763D">
              <w:rPr>
                <w:rFonts w:ascii="Palatino Linotype" w:eastAsia="Palatino Linotype" w:hAnsi="Palatino Linotype" w:cs="Palatino Linotype"/>
                <w:bCs/>
              </w:rPr>
              <w:t xml:space="preserve"> por la no adopción de sistemas de prevención y gestión de riesgos penales que </w:t>
            </w:r>
            <w:r w:rsidRPr="00181406">
              <w:rPr>
                <w:rFonts w:ascii="Palatino Linotype" w:eastAsia="Palatino Linotype" w:hAnsi="Palatino Linotype" w:cs="Palatino Linotype"/>
                <w:bCs/>
              </w:rPr>
              <w:t>exijan</w:t>
            </w:r>
            <w:r w:rsidRPr="00FF763D">
              <w:rPr>
                <w:rFonts w:ascii="Palatino Linotype" w:eastAsia="Palatino Linotype" w:hAnsi="Palatino Linotype" w:cs="Palatino Linotype"/>
                <w:bCs/>
              </w:rPr>
              <w:t xml:space="preserve"> las autoridades de supervisión.</w:t>
            </w:r>
          </w:p>
          <w:p w14:paraId="5EC12522" w14:textId="77777777" w:rsidR="00980B37" w:rsidRPr="00181406" w:rsidRDefault="00980B37" w:rsidP="00FF763D">
            <w:pPr>
              <w:jc w:val="both"/>
              <w:rPr>
                <w:rFonts w:ascii="Palatino Linotype" w:eastAsia="Palatino Linotype" w:hAnsi="Palatino Linotype" w:cs="Palatino Linotype"/>
                <w:bCs/>
              </w:rPr>
            </w:pPr>
          </w:p>
        </w:tc>
        <w:tc>
          <w:tcPr>
            <w:tcW w:w="4252" w:type="dxa"/>
          </w:tcPr>
          <w:p w14:paraId="48F0E86E" w14:textId="3E9CB73B" w:rsidR="00980B37" w:rsidRPr="00FF763D" w:rsidRDefault="00980B37" w:rsidP="00FF763D">
            <w:pPr>
              <w:jc w:val="both"/>
              <w:rPr>
                <w:rFonts w:ascii="Palatino Linotype" w:eastAsia="Palatino Linotype" w:hAnsi="Palatino Linotype" w:cs="Palatino Linotype"/>
                <w:bCs/>
              </w:rPr>
            </w:pPr>
            <w:r w:rsidRPr="00FF763D">
              <w:rPr>
                <w:rFonts w:ascii="Palatino Linotype" w:eastAsia="Palatino Linotype" w:hAnsi="Palatino Linotype" w:cs="Palatino Linotype"/>
                <w:b/>
              </w:rPr>
              <w:t>Artículo</w:t>
            </w:r>
            <w:r w:rsidRPr="00181406">
              <w:rPr>
                <w:rFonts w:ascii="Palatino Linotype" w:eastAsia="Palatino Linotype" w:hAnsi="Palatino Linotype" w:cs="Palatino Linotype"/>
                <w:b/>
              </w:rPr>
              <w:t xml:space="preserve"> 473C</w:t>
            </w:r>
            <w:r w:rsidRPr="00FF763D">
              <w:rPr>
                <w:rFonts w:ascii="Palatino Linotype" w:eastAsia="Palatino Linotype" w:hAnsi="Palatino Linotype" w:cs="Palatino Linotype"/>
                <w:b/>
              </w:rPr>
              <w:t xml:space="preserve"> </w:t>
            </w:r>
            <w:r w:rsidRPr="00FF763D">
              <w:rPr>
                <w:rFonts w:ascii="Palatino Linotype" w:eastAsia="Palatino Linotype" w:hAnsi="Palatino Linotype" w:cs="Palatino Linotype"/>
                <w:b/>
                <w:strike/>
              </w:rPr>
              <w:t>100C.</w:t>
            </w:r>
            <w:r w:rsidRPr="00FF763D">
              <w:rPr>
                <w:rFonts w:ascii="Palatino Linotype" w:eastAsia="Palatino Linotype" w:hAnsi="Palatino Linotype" w:cs="Palatino Linotype"/>
                <w:b/>
              </w:rPr>
              <w:t xml:space="preserve"> Responsabilidad penal independiente y autónoma de la persona jurídica.</w:t>
            </w:r>
            <w:r w:rsidRPr="00FF763D">
              <w:rPr>
                <w:rFonts w:ascii="Palatino Linotype" w:eastAsia="Palatino Linotype" w:hAnsi="Palatino Linotype" w:cs="Palatino Linotype"/>
                <w:bCs/>
              </w:rPr>
              <w:t xml:space="preserve"> La responsabilidad de la persona jurídica será independiente de la responsabilidad penal de las personas naturales. La responsabilidad penal de la persona jurídica también será independiente y autónoma de la responsabilidad administrativa que surja por la participación en actos de soborno activo trasnacional con arreglo a lo previsto en la Ley 1778 de 2016, </w:t>
            </w:r>
            <w:r w:rsidRPr="00181406">
              <w:rPr>
                <w:rFonts w:ascii="Palatino Linotype" w:eastAsia="Palatino Linotype" w:hAnsi="Palatino Linotype" w:cs="Palatino Linotype"/>
                <w:bCs/>
              </w:rPr>
              <w:t>así</w:t>
            </w:r>
            <w:r w:rsidRPr="00FF763D">
              <w:rPr>
                <w:rFonts w:ascii="Palatino Linotype" w:eastAsia="Palatino Linotype" w:hAnsi="Palatino Linotype" w:cs="Palatino Linotype"/>
                <w:bCs/>
              </w:rPr>
              <w:t xml:space="preserve"> como, de la responsabilidad </w:t>
            </w:r>
            <w:r w:rsidRPr="00181406">
              <w:rPr>
                <w:rFonts w:ascii="Palatino Linotype" w:eastAsia="Palatino Linotype" w:hAnsi="Palatino Linotype" w:cs="Palatino Linotype"/>
                <w:bCs/>
              </w:rPr>
              <w:t>administrativa</w:t>
            </w:r>
            <w:r w:rsidRPr="00FF763D">
              <w:rPr>
                <w:rFonts w:ascii="Palatino Linotype" w:eastAsia="Palatino Linotype" w:hAnsi="Palatino Linotype" w:cs="Palatino Linotype"/>
                <w:bCs/>
              </w:rPr>
              <w:t xml:space="preserve"> por la no adopción de sistemas de prevención y gestión de riesgos penales que </w:t>
            </w:r>
            <w:r w:rsidRPr="00181406">
              <w:rPr>
                <w:rFonts w:ascii="Palatino Linotype" w:eastAsia="Palatino Linotype" w:hAnsi="Palatino Linotype" w:cs="Palatino Linotype"/>
                <w:bCs/>
              </w:rPr>
              <w:t>exijan</w:t>
            </w:r>
            <w:r w:rsidRPr="00FF763D">
              <w:rPr>
                <w:rFonts w:ascii="Palatino Linotype" w:eastAsia="Palatino Linotype" w:hAnsi="Palatino Linotype" w:cs="Palatino Linotype"/>
                <w:bCs/>
              </w:rPr>
              <w:t xml:space="preserve"> las autoridades de supervisión.</w:t>
            </w:r>
          </w:p>
          <w:p w14:paraId="32BA6058" w14:textId="77777777" w:rsidR="00980B37" w:rsidRPr="00181406" w:rsidRDefault="00980B37" w:rsidP="00FF763D">
            <w:pPr>
              <w:jc w:val="both"/>
              <w:rPr>
                <w:rFonts w:ascii="Palatino Linotype" w:eastAsia="Palatino Linotype" w:hAnsi="Palatino Linotype" w:cs="Palatino Linotype"/>
                <w:bCs/>
              </w:rPr>
            </w:pPr>
          </w:p>
        </w:tc>
      </w:tr>
      <w:tr w:rsidR="00980B37" w:rsidRPr="00181406" w14:paraId="5FFF0DA9" w14:textId="77777777" w:rsidTr="00980B37">
        <w:tc>
          <w:tcPr>
            <w:tcW w:w="4248" w:type="dxa"/>
          </w:tcPr>
          <w:p w14:paraId="3ABD0890" w14:textId="77777777" w:rsidR="00980B37" w:rsidRPr="00FF763D" w:rsidRDefault="00980B37" w:rsidP="00FF763D">
            <w:pPr>
              <w:jc w:val="both"/>
              <w:rPr>
                <w:rFonts w:ascii="Palatino Linotype" w:eastAsia="Palatino Linotype" w:hAnsi="Palatino Linotype" w:cs="Palatino Linotype"/>
                <w:bCs/>
              </w:rPr>
            </w:pPr>
            <w:r w:rsidRPr="00FF763D">
              <w:rPr>
                <w:rFonts w:ascii="Palatino Linotype" w:eastAsia="Palatino Linotype" w:hAnsi="Palatino Linotype" w:cs="Palatino Linotype"/>
                <w:b/>
              </w:rPr>
              <w:t>Artículo 100D. Circunstancias atenuantes.</w:t>
            </w:r>
            <w:r w:rsidRPr="00FF763D">
              <w:rPr>
                <w:rFonts w:ascii="Palatino Linotype" w:eastAsia="Palatino Linotype" w:hAnsi="Palatino Linotype" w:cs="Palatino Linotype"/>
                <w:bCs/>
              </w:rPr>
              <w:t xml:space="preserve"> Serán circunstancias atenuantes de la responsabilidad penal de la persona jurídica, las siguientes:</w:t>
            </w:r>
          </w:p>
          <w:p w14:paraId="00FE5628" w14:textId="77777777" w:rsidR="00980B37" w:rsidRPr="00FF763D" w:rsidRDefault="00980B37" w:rsidP="00FF763D">
            <w:pPr>
              <w:numPr>
                <w:ilvl w:val="0"/>
                <w:numId w:val="12"/>
              </w:numPr>
              <w:jc w:val="both"/>
              <w:rPr>
                <w:rFonts w:ascii="Palatino Linotype" w:eastAsia="Palatino Linotype" w:hAnsi="Palatino Linotype" w:cs="Palatino Linotype"/>
                <w:bCs/>
              </w:rPr>
            </w:pPr>
            <w:r w:rsidRPr="00FF763D">
              <w:rPr>
                <w:rFonts w:ascii="Palatino Linotype" w:eastAsia="Palatino Linotype" w:hAnsi="Palatino Linotype" w:cs="Palatino Linotype"/>
                <w:bCs/>
              </w:rPr>
              <w:t>Reparar con diligencia el daño o impedir sus ulteriores consecuencias.</w:t>
            </w:r>
          </w:p>
          <w:p w14:paraId="383BE7D7" w14:textId="77777777" w:rsidR="00980B37" w:rsidRPr="00FF763D" w:rsidRDefault="00980B37" w:rsidP="00FF763D">
            <w:pPr>
              <w:numPr>
                <w:ilvl w:val="0"/>
                <w:numId w:val="12"/>
              </w:numPr>
              <w:jc w:val="both"/>
              <w:rPr>
                <w:rFonts w:ascii="Palatino Linotype" w:eastAsia="Palatino Linotype" w:hAnsi="Palatino Linotype" w:cs="Palatino Linotype"/>
                <w:bCs/>
              </w:rPr>
            </w:pPr>
            <w:r w:rsidRPr="00FF763D">
              <w:rPr>
                <w:rFonts w:ascii="Palatino Linotype" w:eastAsia="Palatino Linotype" w:hAnsi="Palatino Linotype" w:cs="Palatino Linotype"/>
                <w:bCs/>
              </w:rPr>
              <w:t>Colaborar sustancialmente con el esclarecimiento de los hechos. Se entenderá que la persona jurídica colabora sustancialmente cuando su representante legal, o el revisor fiscal, o el contador, o el auditor, o alguno de los socios, o de los accionistas de sociedades anónimas de familia, administradores, directivos o quienes realicen actividades de administración y supervisión hayan denunciado a las autoridades el hecho punible, o cuando hayan suministrado información útil para su esclarecimiento. La información a la que se refiere este numeral puede ser entregada en cualquier momento del procedimiento, hasta antes de conocer que el procedimiento judicial se dirige contra la persona jurídica.</w:t>
            </w:r>
          </w:p>
          <w:p w14:paraId="6D39FC7E" w14:textId="77777777" w:rsidR="00980B37" w:rsidRPr="00FF763D" w:rsidRDefault="00980B37" w:rsidP="00FF763D">
            <w:pPr>
              <w:numPr>
                <w:ilvl w:val="0"/>
                <w:numId w:val="12"/>
              </w:numPr>
              <w:jc w:val="both"/>
              <w:rPr>
                <w:rFonts w:ascii="Palatino Linotype" w:eastAsia="Palatino Linotype" w:hAnsi="Palatino Linotype" w:cs="Palatino Linotype"/>
                <w:bCs/>
              </w:rPr>
            </w:pPr>
            <w:r w:rsidRPr="00FF763D">
              <w:rPr>
                <w:rFonts w:ascii="Palatino Linotype" w:eastAsia="Palatino Linotype" w:hAnsi="Palatino Linotype" w:cs="Palatino Linotype"/>
                <w:bCs/>
              </w:rPr>
              <w:t>La acreditación parcial de los elementos mínimos, y su eficacia, del programa de prevención y gestión de riesgos penales.  </w:t>
            </w:r>
          </w:p>
          <w:p w14:paraId="64986DD3" w14:textId="77777777" w:rsidR="00980B37" w:rsidRPr="00FF763D" w:rsidRDefault="00980B37" w:rsidP="00FF763D">
            <w:pPr>
              <w:numPr>
                <w:ilvl w:val="0"/>
                <w:numId w:val="12"/>
              </w:numPr>
              <w:jc w:val="both"/>
              <w:rPr>
                <w:rFonts w:ascii="Palatino Linotype" w:eastAsia="Palatino Linotype" w:hAnsi="Palatino Linotype" w:cs="Palatino Linotype"/>
                <w:bCs/>
              </w:rPr>
            </w:pPr>
            <w:r w:rsidRPr="00FF763D">
              <w:rPr>
                <w:rFonts w:ascii="Palatino Linotype" w:eastAsia="Palatino Linotype" w:hAnsi="Palatino Linotype" w:cs="Palatino Linotype"/>
                <w:bCs/>
              </w:rPr>
              <w:t xml:space="preserve">Haber procedido, antes de conocer que el procedimiento judicial se dirige contra ella, a confesar la infracción a las autoridades. </w:t>
            </w:r>
          </w:p>
          <w:p w14:paraId="015E8BDB" w14:textId="77777777" w:rsidR="00980B37" w:rsidRPr="00181406" w:rsidRDefault="00980B37" w:rsidP="00FF763D">
            <w:pPr>
              <w:jc w:val="both"/>
              <w:rPr>
                <w:rFonts w:ascii="Palatino Linotype" w:eastAsia="Palatino Linotype" w:hAnsi="Palatino Linotype" w:cs="Palatino Linotype"/>
                <w:bCs/>
              </w:rPr>
            </w:pPr>
          </w:p>
        </w:tc>
        <w:tc>
          <w:tcPr>
            <w:tcW w:w="4252" w:type="dxa"/>
          </w:tcPr>
          <w:p w14:paraId="40AB7D10" w14:textId="15349603" w:rsidR="00980B37" w:rsidRPr="00FF763D" w:rsidRDefault="00980B37" w:rsidP="00FF763D">
            <w:pPr>
              <w:jc w:val="both"/>
              <w:rPr>
                <w:rFonts w:ascii="Palatino Linotype" w:eastAsia="Palatino Linotype" w:hAnsi="Palatino Linotype" w:cs="Palatino Linotype"/>
                <w:bCs/>
              </w:rPr>
            </w:pPr>
            <w:r w:rsidRPr="00FF763D">
              <w:rPr>
                <w:rFonts w:ascii="Palatino Linotype" w:eastAsia="Palatino Linotype" w:hAnsi="Palatino Linotype" w:cs="Palatino Linotype"/>
                <w:b/>
              </w:rPr>
              <w:t>Artículo</w:t>
            </w:r>
            <w:r w:rsidRPr="00181406">
              <w:rPr>
                <w:rFonts w:ascii="Palatino Linotype" w:eastAsia="Palatino Linotype" w:hAnsi="Palatino Linotype" w:cs="Palatino Linotype"/>
                <w:b/>
              </w:rPr>
              <w:t xml:space="preserve"> </w:t>
            </w:r>
            <w:r w:rsidRPr="00181406">
              <w:rPr>
                <w:rFonts w:ascii="Palatino Linotype" w:eastAsia="Palatino Linotype" w:hAnsi="Palatino Linotype" w:cs="Palatino Linotype"/>
                <w:b/>
                <w:u w:val="single"/>
              </w:rPr>
              <w:t>473D</w:t>
            </w:r>
            <w:r w:rsidRPr="00FF763D">
              <w:rPr>
                <w:rFonts w:ascii="Palatino Linotype" w:eastAsia="Palatino Linotype" w:hAnsi="Palatino Linotype" w:cs="Palatino Linotype"/>
                <w:b/>
              </w:rPr>
              <w:t xml:space="preserve"> </w:t>
            </w:r>
            <w:r w:rsidRPr="00FF763D">
              <w:rPr>
                <w:rFonts w:ascii="Palatino Linotype" w:eastAsia="Palatino Linotype" w:hAnsi="Palatino Linotype" w:cs="Palatino Linotype"/>
                <w:b/>
                <w:strike/>
              </w:rPr>
              <w:t>100D.</w:t>
            </w:r>
            <w:r w:rsidRPr="00FF763D">
              <w:rPr>
                <w:rFonts w:ascii="Palatino Linotype" w:eastAsia="Palatino Linotype" w:hAnsi="Palatino Linotype" w:cs="Palatino Linotype"/>
                <w:b/>
              </w:rPr>
              <w:t xml:space="preserve"> Circunstancias atenuantes.</w:t>
            </w:r>
            <w:r w:rsidRPr="00FF763D">
              <w:rPr>
                <w:rFonts w:ascii="Palatino Linotype" w:eastAsia="Palatino Linotype" w:hAnsi="Palatino Linotype" w:cs="Palatino Linotype"/>
                <w:bCs/>
              </w:rPr>
              <w:t xml:space="preserve"> Serán circunstancias atenuantes de la responsabilidad penal de la persona jurídica, las siguientes:</w:t>
            </w:r>
          </w:p>
          <w:p w14:paraId="0DE99DDD" w14:textId="4A0B3752" w:rsidR="00980B37" w:rsidRPr="00181406" w:rsidRDefault="00980B37" w:rsidP="00FF763D">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 xml:space="preserve">a. </w:t>
            </w:r>
            <w:r w:rsidRPr="00FF763D">
              <w:rPr>
                <w:rFonts w:ascii="Palatino Linotype" w:eastAsia="Palatino Linotype" w:hAnsi="Palatino Linotype" w:cs="Palatino Linotype"/>
                <w:bCs/>
              </w:rPr>
              <w:t>Reparar con diligencia el daño o impedir sus ulteriores consecuencias.</w:t>
            </w:r>
          </w:p>
          <w:p w14:paraId="5659F2F6" w14:textId="677FDA21" w:rsidR="00980B37" w:rsidRPr="00181406" w:rsidRDefault="00980B37" w:rsidP="008233EB">
            <w:pPr>
              <w:pStyle w:val="Prrafodelista"/>
              <w:numPr>
                <w:ilvl w:val="0"/>
                <w:numId w:val="15"/>
              </w:numPr>
              <w:ind w:left="303"/>
              <w:jc w:val="both"/>
              <w:rPr>
                <w:rFonts w:ascii="Palatino Linotype" w:eastAsia="Palatino Linotype" w:hAnsi="Palatino Linotype" w:cs="Palatino Linotype"/>
                <w:bCs/>
              </w:rPr>
            </w:pPr>
            <w:r w:rsidRPr="00181406">
              <w:rPr>
                <w:rFonts w:ascii="Palatino Linotype" w:eastAsia="Palatino Linotype" w:hAnsi="Palatino Linotype" w:cs="Palatino Linotype"/>
                <w:bCs/>
              </w:rPr>
              <w:t>Colaborar sustancialmente con el esclarecimiento de los hechos. Se entenderá que la persona jurídica colabora sustancialmente cuando su representante legal, o el revisor fiscal, o el contador, o el auditor, o alguno de los socios, o de los accionistas de sociedades anónimas de familia, administradores, directivos o quienes realicen actividades de administración y supervisión hayan denunciado a las autoridades el hecho punible, o cuando hayan suministrado información útil para su esclarecimiento. La información a la que se refiere este numeral puede ser entregada en cualquier momento del procedimiento, hasta antes de conocer que el procedimiento judicial se dirige contra la persona jurídica.</w:t>
            </w:r>
          </w:p>
          <w:p w14:paraId="53CAB2BD" w14:textId="77777777" w:rsidR="00980B37" w:rsidRPr="00FF763D" w:rsidRDefault="00980B37" w:rsidP="008233EB">
            <w:pPr>
              <w:numPr>
                <w:ilvl w:val="0"/>
                <w:numId w:val="15"/>
              </w:numPr>
              <w:jc w:val="both"/>
              <w:rPr>
                <w:rFonts w:ascii="Palatino Linotype" w:eastAsia="Palatino Linotype" w:hAnsi="Palatino Linotype" w:cs="Palatino Linotype"/>
                <w:bCs/>
              </w:rPr>
            </w:pPr>
            <w:r w:rsidRPr="00FF763D">
              <w:rPr>
                <w:rFonts w:ascii="Palatino Linotype" w:eastAsia="Palatino Linotype" w:hAnsi="Palatino Linotype" w:cs="Palatino Linotype"/>
                <w:bCs/>
              </w:rPr>
              <w:t>La acreditación parcial de los elementos mínimos, y su eficacia, del programa de prevención y gestión de riesgos penales.  </w:t>
            </w:r>
          </w:p>
          <w:p w14:paraId="2237E1AA" w14:textId="77777777" w:rsidR="00980B37" w:rsidRPr="00FF763D" w:rsidRDefault="00980B37" w:rsidP="008233EB">
            <w:pPr>
              <w:numPr>
                <w:ilvl w:val="0"/>
                <w:numId w:val="15"/>
              </w:numPr>
              <w:jc w:val="both"/>
              <w:rPr>
                <w:rFonts w:ascii="Palatino Linotype" w:eastAsia="Palatino Linotype" w:hAnsi="Palatino Linotype" w:cs="Palatino Linotype"/>
                <w:bCs/>
              </w:rPr>
            </w:pPr>
            <w:r w:rsidRPr="00FF763D">
              <w:rPr>
                <w:rFonts w:ascii="Palatino Linotype" w:eastAsia="Palatino Linotype" w:hAnsi="Palatino Linotype" w:cs="Palatino Linotype"/>
                <w:bCs/>
              </w:rPr>
              <w:t xml:space="preserve">Haber procedido, antes de conocer que el procedimiento judicial se dirige contra ella, a confesar la infracción a las autoridades. </w:t>
            </w:r>
          </w:p>
          <w:p w14:paraId="232808AF" w14:textId="77777777" w:rsidR="00980B37" w:rsidRPr="00181406" w:rsidRDefault="00980B37" w:rsidP="00FF763D">
            <w:pPr>
              <w:jc w:val="both"/>
              <w:rPr>
                <w:rFonts w:ascii="Palatino Linotype" w:eastAsia="Palatino Linotype" w:hAnsi="Palatino Linotype" w:cs="Palatino Linotype"/>
                <w:bCs/>
              </w:rPr>
            </w:pPr>
          </w:p>
        </w:tc>
      </w:tr>
      <w:tr w:rsidR="00980B37" w:rsidRPr="00181406" w14:paraId="67089034" w14:textId="77777777" w:rsidTr="00980B37">
        <w:tc>
          <w:tcPr>
            <w:tcW w:w="4248" w:type="dxa"/>
          </w:tcPr>
          <w:p w14:paraId="2A235693" w14:textId="77777777"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
              </w:rPr>
              <w:t>Artículo 100E. Circunstancias agravantes.</w:t>
            </w:r>
            <w:r w:rsidRPr="00980B37">
              <w:rPr>
                <w:rFonts w:ascii="Palatino Linotype" w:eastAsia="Palatino Linotype" w:hAnsi="Palatino Linotype" w:cs="Palatino Linotype"/>
                <w:bCs/>
              </w:rPr>
              <w:t xml:space="preserve"> Serán circunstancias agravantes de la responsabilidad penal de la persona jurídica, las siguientes:</w:t>
            </w:r>
          </w:p>
          <w:p w14:paraId="28BD064B" w14:textId="77777777" w:rsidR="00980B37" w:rsidRPr="00980B37" w:rsidRDefault="00980B37" w:rsidP="00980B37">
            <w:pPr>
              <w:numPr>
                <w:ilvl w:val="0"/>
                <w:numId w:val="13"/>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La existencia de antecedentes penales de la persona jurídica.</w:t>
            </w:r>
          </w:p>
          <w:p w14:paraId="76A72A42" w14:textId="77777777" w:rsidR="00980B37" w:rsidRPr="00980B37" w:rsidRDefault="00980B37" w:rsidP="00980B37">
            <w:pPr>
              <w:numPr>
                <w:ilvl w:val="0"/>
                <w:numId w:val="13"/>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 xml:space="preserve"> Cuando la persona natural que ejecutó la conducta constitutiva del delito reúna las condiciones para ser calificado como servidor público, en los términos del artículo 20 del Código penal.</w:t>
            </w:r>
          </w:p>
          <w:p w14:paraId="060D1CF7" w14:textId="77777777" w:rsidR="00980B37" w:rsidRPr="00980B37" w:rsidRDefault="00980B37" w:rsidP="00980B37">
            <w:pPr>
              <w:numPr>
                <w:ilvl w:val="0"/>
                <w:numId w:val="13"/>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 xml:space="preserve">No haber implementado un programa de ética empresarial, estando obligado a ello, o haber implementado un programa que no satisfaga los requisitos técnicos y de eficacia establecidos por la autoridad de supervisión competente. </w:t>
            </w:r>
          </w:p>
          <w:p w14:paraId="401CF44A" w14:textId="77777777" w:rsidR="00980B37" w:rsidRPr="00980B37" w:rsidRDefault="00980B37" w:rsidP="00980B37">
            <w:pPr>
              <w:numPr>
                <w:ilvl w:val="0"/>
                <w:numId w:val="13"/>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Cuando se compruebe que la actividad que desarrolla la persona jurídica es predominantemente ilícita.</w:t>
            </w:r>
          </w:p>
          <w:p w14:paraId="31D49C71" w14:textId="77777777" w:rsidR="00980B37" w:rsidRPr="00980B37" w:rsidRDefault="00980B37" w:rsidP="00980B37">
            <w:pPr>
              <w:numPr>
                <w:ilvl w:val="0"/>
                <w:numId w:val="13"/>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 xml:space="preserve">La existencia de antecedentes penales, por cualquiera de los delitos por los que podría responder la persona jurídica, del representante legal, auditor externo, contador, auditor, socios, administradores, directivos o quienes realicen actividades de administración y supervisión que concurran a la realización de la conducta punible. </w:t>
            </w:r>
          </w:p>
          <w:p w14:paraId="41AE2E8A" w14:textId="6448076E" w:rsidR="00980B37" w:rsidRPr="00181406" w:rsidRDefault="00980B37" w:rsidP="00980B37">
            <w:pPr>
              <w:numPr>
                <w:ilvl w:val="0"/>
                <w:numId w:val="13"/>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 xml:space="preserve">La existencia dentro de su estructura un órgano, unidad, equipo o cualquier otra instancia cuya finalidad o actividad es ilícita. </w:t>
            </w:r>
          </w:p>
        </w:tc>
        <w:tc>
          <w:tcPr>
            <w:tcW w:w="4252" w:type="dxa"/>
          </w:tcPr>
          <w:p w14:paraId="30FC6243" w14:textId="7E170D96"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
              </w:rPr>
              <w:t>Artículo</w:t>
            </w:r>
            <w:r w:rsidRPr="00181406">
              <w:rPr>
                <w:rFonts w:ascii="Palatino Linotype" w:eastAsia="Palatino Linotype" w:hAnsi="Palatino Linotype" w:cs="Palatino Linotype"/>
                <w:b/>
              </w:rPr>
              <w:t xml:space="preserve"> </w:t>
            </w:r>
            <w:r w:rsidRPr="00181406">
              <w:rPr>
                <w:rFonts w:ascii="Palatino Linotype" w:eastAsia="Palatino Linotype" w:hAnsi="Palatino Linotype" w:cs="Palatino Linotype"/>
                <w:b/>
                <w:u w:val="single"/>
              </w:rPr>
              <w:t>473E</w:t>
            </w:r>
            <w:r w:rsidRPr="00181406">
              <w:rPr>
                <w:rFonts w:ascii="Palatino Linotype" w:eastAsia="Palatino Linotype" w:hAnsi="Palatino Linotype" w:cs="Palatino Linotype"/>
                <w:b/>
              </w:rPr>
              <w:t xml:space="preserve"> </w:t>
            </w:r>
            <w:r w:rsidRPr="00980B37">
              <w:rPr>
                <w:rFonts w:ascii="Palatino Linotype" w:eastAsia="Palatino Linotype" w:hAnsi="Palatino Linotype" w:cs="Palatino Linotype"/>
                <w:b/>
                <w:strike/>
              </w:rPr>
              <w:t>100E.</w:t>
            </w:r>
            <w:r w:rsidRPr="00980B37">
              <w:rPr>
                <w:rFonts w:ascii="Palatino Linotype" w:eastAsia="Palatino Linotype" w:hAnsi="Palatino Linotype" w:cs="Palatino Linotype"/>
                <w:b/>
              </w:rPr>
              <w:t xml:space="preserve"> Circunstancias agravantes.</w:t>
            </w:r>
            <w:r w:rsidRPr="00980B37">
              <w:rPr>
                <w:rFonts w:ascii="Palatino Linotype" w:eastAsia="Palatino Linotype" w:hAnsi="Palatino Linotype" w:cs="Palatino Linotype"/>
                <w:bCs/>
              </w:rPr>
              <w:t xml:space="preserve"> Serán circunstancias agravantes de la responsabilidad penal de la persona jurídica, las siguientes:</w:t>
            </w:r>
          </w:p>
          <w:p w14:paraId="5D528093" w14:textId="77777777" w:rsidR="00980B37" w:rsidRPr="00980B37" w:rsidRDefault="00980B37" w:rsidP="00980B37">
            <w:pPr>
              <w:numPr>
                <w:ilvl w:val="0"/>
                <w:numId w:val="16"/>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La existencia de antecedentes penales de la persona jurídica.</w:t>
            </w:r>
          </w:p>
          <w:p w14:paraId="411B783F" w14:textId="77777777" w:rsidR="00980B37" w:rsidRPr="00980B37" w:rsidRDefault="00980B37" w:rsidP="00980B37">
            <w:pPr>
              <w:numPr>
                <w:ilvl w:val="0"/>
                <w:numId w:val="16"/>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 xml:space="preserve"> Cuando la persona natural que ejecutó la conducta constitutiva del delito reúna las condiciones para ser calificado como servidor público, en los términos del artículo 20 del Código penal.</w:t>
            </w:r>
          </w:p>
          <w:p w14:paraId="55E0D17E" w14:textId="77777777" w:rsidR="00980B37" w:rsidRPr="00980B37" w:rsidRDefault="00980B37" w:rsidP="00980B37">
            <w:pPr>
              <w:numPr>
                <w:ilvl w:val="0"/>
                <w:numId w:val="16"/>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 xml:space="preserve">No haber implementado un programa de ética empresarial, estando obligado a ello, o haber implementado un programa que no satisfaga los requisitos técnicos y de eficacia establecidos por la autoridad de supervisión competente. </w:t>
            </w:r>
          </w:p>
          <w:p w14:paraId="2CD1A8FD" w14:textId="77777777" w:rsidR="00980B37" w:rsidRPr="00980B37" w:rsidRDefault="00980B37" w:rsidP="00980B37">
            <w:pPr>
              <w:numPr>
                <w:ilvl w:val="0"/>
                <w:numId w:val="16"/>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Cuando se compruebe que la actividad que desarrolla la persona jurídica es predominantemente ilícita.</w:t>
            </w:r>
          </w:p>
          <w:p w14:paraId="024CC011" w14:textId="77777777" w:rsidR="00980B37" w:rsidRPr="00980B37" w:rsidRDefault="00980B37" w:rsidP="00980B37">
            <w:pPr>
              <w:numPr>
                <w:ilvl w:val="0"/>
                <w:numId w:val="16"/>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 xml:space="preserve">La existencia de antecedentes penales, por cualquiera de los delitos por los que podría responder la persona jurídica, del representante legal, auditor externo, contador, auditor, socios, administradores, directivos o quienes realicen actividades de administración y supervisión que concurran a la realización de la conducta punible. </w:t>
            </w:r>
          </w:p>
          <w:p w14:paraId="523C3B59" w14:textId="0E2D0629" w:rsidR="00980B37" w:rsidRPr="00181406" w:rsidRDefault="00980B37" w:rsidP="00980B37">
            <w:pPr>
              <w:numPr>
                <w:ilvl w:val="0"/>
                <w:numId w:val="16"/>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 xml:space="preserve">La existencia dentro de su estructura un órgano, unidad, equipo o cualquier otra instancia cuya finalidad o actividad es ilícita. </w:t>
            </w:r>
          </w:p>
        </w:tc>
      </w:tr>
      <w:tr w:rsidR="00980B37" w:rsidRPr="00181406" w14:paraId="772EC08F" w14:textId="77777777" w:rsidTr="00980B37">
        <w:tc>
          <w:tcPr>
            <w:tcW w:w="4248" w:type="dxa"/>
          </w:tcPr>
          <w:p w14:paraId="6430494D" w14:textId="77777777"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Cs/>
              </w:rPr>
              <w:t>Artículo 100F. Sanciones. Serán aplicables a las personas jurídicas una o más de las siguientes sanciones:</w:t>
            </w:r>
          </w:p>
          <w:p w14:paraId="2B79092F" w14:textId="77777777" w:rsidR="00980B37" w:rsidRPr="00980B37" w:rsidRDefault="00980B37" w:rsidP="00980B37">
            <w:pPr>
              <w:numPr>
                <w:ilvl w:val="0"/>
                <w:numId w:val="14"/>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La multa.</w:t>
            </w:r>
          </w:p>
          <w:p w14:paraId="5D620D5D" w14:textId="77777777" w:rsidR="00980B37" w:rsidRPr="00980B37" w:rsidRDefault="00980B37" w:rsidP="00980B37">
            <w:pPr>
              <w:numPr>
                <w:ilvl w:val="0"/>
                <w:numId w:val="14"/>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La remoción inmediata de administradores, directores y representantes legales.</w:t>
            </w:r>
          </w:p>
          <w:p w14:paraId="15A798F5" w14:textId="77777777" w:rsidR="00980B37" w:rsidRPr="00980B37" w:rsidRDefault="00980B37" w:rsidP="00980B37">
            <w:pPr>
              <w:numPr>
                <w:ilvl w:val="0"/>
                <w:numId w:val="14"/>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La prohibición de ejercer determinada actividad económica o de celebrar determinada clase de actos o negocios jurídicos.</w:t>
            </w:r>
          </w:p>
          <w:p w14:paraId="59A39F42" w14:textId="77777777" w:rsidR="00980B37" w:rsidRPr="00980B37" w:rsidRDefault="00980B37" w:rsidP="00980B37">
            <w:pPr>
              <w:numPr>
                <w:ilvl w:val="0"/>
                <w:numId w:val="14"/>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Prohibición de celebrar actos y contratos con las entidades del Estado o donde este tenga participación.</w:t>
            </w:r>
          </w:p>
          <w:p w14:paraId="75217FEA" w14:textId="77777777" w:rsidR="00980B37" w:rsidRPr="00980B37" w:rsidRDefault="00980B37" w:rsidP="00980B37">
            <w:pPr>
              <w:numPr>
                <w:ilvl w:val="0"/>
                <w:numId w:val="14"/>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Pérdida parcial o total de beneficios fiscales o prohibición absoluta de recepción de estos por un período determinado.</w:t>
            </w:r>
          </w:p>
          <w:p w14:paraId="21352527" w14:textId="77777777" w:rsidR="00980B37" w:rsidRPr="00980B37" w:rsidRDefault="00980B37" w:rsidP="00980B37">
            <w:pPr>
              <w:numPr>
                <w:ilvl w:val="0"/>
                <w:numId w:val="14"/>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 xml:space="preserve">Cancelación de la persona jurídica y su inscripción inmediata en el respectivo registro. </w:t>
            </w:r>
          </w:p>
          <w:p w14:paraId="0EDF0770" w14:textId="77777777"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Cs/>
              </w:rPr>
              <w:t>Parágrafo 1. Las sanciones establecidas en los literales c) y f) no se aplicarán a las empresas industriales y comercial del Estado y empresas de economía mixta ni a las personas jurídicas de derecho privado que presten un servicio público esencial cuya interrupción pudiere causar graves consecuencias sociales y económicas, o daños serios a la comunidad.</w:t>
            </w:r>
          </w:p>
          <w:p w14:paraId="4E910284" w14:textId="06B35570" w:rsidR="00980B37" w:rsidRPr="00181406"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Cs/>
              </w:rPr>
              <w:t xml:space="preserve">Parágrafo 2. El juez penal que imponga una sanción a una persona jurídica deberá remitir a la Cámara de Comercio correspondiente, copia de la sentencia para que la parte resolutiva sea incluida en el registro mercantil. </w:t>
            </w:r>
          </w:p>
        </w:tc>
        <w:tc>
          <w:tcPr>
            <w:tcW w:w="4252" w:type="dxa"/>
          </w:tcPr>
          <w:p w14:paraId="28F65826" w14:textId="35264166"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
              </w:rPr>
              <w:t>Artículo</w:t>
            </w:r>
            <w:r w:rsidRPr="00181406">
              <w:rPr>
                <w:rFonts w:ascii="Palatino Linotype" w:eastAsia="Palatino Linotype" w:hAnsi="Palatino Linotype" w:cs="Palatino Linotype"/>
                <w:b/>
              </w:rPr>
              <w:t xml:space="preserve"> </w:t>
            </w:r>
            <w:r w:rsidRPr="00181406">
              <w:rPr>
                <w:rFonts w:ascii="Palatino Linotype" w:eastAsia="Palatino Linotype" w:hAnsi="Palatino Linotype" w:cs="Palatino Linotype"/>
                <w:b/>
                <w:u w:val="single"/>
              </w:rPr>
              <w:t>473F</w:t>
            </w:r>
            <w:r w:rsidRPr="00980B37">
              <w:rPr>
                <w:rFonts w:ascii="Palatino Linotype" w:eastAsia="Palatino Linotype" w:hAnsi="Palatino Linotype" w:cs="Palatino Linotype"/>
                <w:b/>
              </w:rPr>
              <w:t xml:space="preserve"> </w:t>
            </w:r>
            <w:r w:rsidRPr="00980B37">
              <w:rPr>
                <w:rFonts w:ascii="Palatino Linotype" w:eastAsia="Palatino Linotype" w:hAnsi="Palatino Linotype" w:cs="Palatino Linotype"/>
                <w:b/>
                <w:strike/>
              </w:rPr>
              <w:t>100F</w:t>
            </w:r>
            <w:r w:rsidRPr="00980B37">
              <w:rPr>
                <w:rFonts w:ascii="Palatino Linotype" w:eastAsia="Palatino Linotype" w:hAnsi="Palatino Linotype" w:cs="Palatino Linotype"/>
                <w:b/>
              </w:rPr>
              <w:t>. Sanciones.</w:t>
            </w:r>
            <w:r w:rsidRPr="00980B37">
              <w:rPr>
                <w:rFonts w:ascii="Palatino Linotype" w:eastAsia="Palatino Linotype" w:hAnsi="Palatino Linotype" w:cs="Palatino Linotype"/>
                <w:bCs/>
              </w:rPr>
              <w:t xml:space="preserve"> Serán aplicables a las personas jurídicas una o más de las siguientes sanciones:</w:t>
            </w:r>
          </w:p>
          <w:p w14:paraId="0DA07A6E" w14:textId="77777777" w:rsidR="00980B37" w:rsidRPr="00980B37" w:rsidRDefault="00980B37" w:rsidP="00980B37">
            <w:pPr>
              <w:numPr>
                <w:ilvl w:val="0"/>
                <w:numId w:val="14"/>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La multa.</w:t>
            </w:r>
          </w:p>
          <w:p w14:paraId="60859285" w14:textId="77777777" w:rsidR="00980B37" w:rsidRPr="00980B37" w:rsidRDefault="00980B37" w:rsidP="00980B37">
            <w:pPr>
              <w:numPr>
                <w:ilvl w:val="0"/>
                <w:numId w:val="14"/>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La remoción inmediata de administradores, directores y representantes legales.</w:t>
            </w:r>
          </w:p>
          <w:p w14:paraId="7F52D9DF" w14:textId="77777777" w:rsidR="00980B37" w:rsidRPr="00980B37" w:rsidRDefault="00980B37" w:rsidP="00980B37">
            <w:pPr>
              <w:numPr>
                <w:ilvl w:val="0"/>
                <w:numId w:val="14"/>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La prohibición de ejercer determinada actividad económica o de celebrar determinada clase de actos o negocios jurídicos.</w:t>
            </w:r>
          </w:p>
          <w:p w14:paraId="287D2CE2" w14:textId="77777777" w:rsidR="00980B37" w:rsidRPr="00980B37" w:rsidRDefault="00980B37" w:rsidP="00980B37">
            <w:pPr>
              <w:numPr>
                <w:ilvl w:val="0"/>
                <w:numId w:val="14"/>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Prohibición de celebrar actos y contratos con las entidades del Estado o donde este tenga participación.</w:t>
            </w:r>
          </w:p>
          <w:p w14:paraId="652FB117" w14:textId="77777777" w:rsidR="00980B37" w:rsidRPr="00980B37" w:rsidRDefault="00980B37" w:rsidP="00980B37">
            <w:pPr>
              <w:numPr>
                <w:ilvl w:val="0"/>
                <w:numId w:val="14"/>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Pérdida parcial o total de beneficios fiscales o prohibición absoluta de recepción de estos por un período determinado.</w:t>
            </w:r>
          </w:p>
          <w:p w14:paraId="71A9BB22" w14:textId="77777777" w:rsidR="00980B37" w:rsidRPr="00980B37" w:rsidRDefault="00980B37" w:rsidP="00980B37">
            <w:pPr>
              <w:numPr>
                <w:ilvl w:val="0"/>
                <w:numId w:val="14"/>
              </w:numPr>
              <w:ind w:left="360"/>
              <w:jc w:val="both"/>
              <w:rPr>
                <w:rFonts w:ascii="Palatino Linotype" w:eastAsia="Palatino Linotype" w:hAnsi="Palatino Linotype" w:cs="Palatino Linotype"/>
                <w:bCs/>
              </w:rPr>
            </w:pPr>
            <w:r w:rsidRPr="00980B37">
              <w:rPr>
                <w:rFonts w:ascii="Palatino Linotype" w:eastAsia="Palatino Linotype" w:hAnsi="Palatino Linotype" w:cs="Palatino Linotype"/>
                <w:bCs/>
              </w:rPr>
              <w:t xml:space="preserve">Cancelación de la persona jurídica y su inscripción inmediata en el respectivo registro. </w:t>
            </w:r>
          </w:p>
          <w:p w14:paraId="177D0A41" w14:textId="77777777"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
              </w:rPr>
              <w:t>Parágrafo 1.</w:t>
            </w:r>
            <w:r w:rsidRPr="00980B37">
              <w:rPr>
                <w:rFonts w:ascii="Palatino Linotype" w:eastAsia="Palatino Linotype" w:hAnsi="Palatino Linotype" w:cs="Palatino Linotype"/>
                <w:bCs/>
              </w:rPr>
              <w:t xml:space="preserve"> Las sanciones establecidas en los literales c) y f) no se aplicarán a las empresas industriales y comercial del Estado y empresas de economía mixta ni a las personas jurídicas de derecho privado que presten un servicio público esencial cuya interrupción pudiere causar graves consecuencias sociales y económicas, o daños serios a la comunidad.</w:t>
            </w:r>
          </w:p>
          <w:p w14:paraId="2C1A63D0" w14:textId="32FF1FAE" w:rsidR="00980B37" w:rsidRPr="00181406" w:rsidRDefault="00980B37" w:rsidP="00980B37">
            <w:pPr>
              <w:jc w:val="both"/>
              <w:rPr>
                <w:rFonts w:ascii="Palatino Linotype" w:eastAsia="Palatino Linotype" w:hAnsi="Palatino Linotype" w:cs="Palatino Linotype"/>
                <w:b/>
              </w:rPr>
            </w:pPr>
            <w:r w:rsidRPr="00980B37">
              <w:rPr>
                <w:rFonts w:ascii="Palatino Linotype" w:eastAsia="Palatino Linotype" w:hAnsi="Palatino Linotype" w:cs="Palatino Linotype"/>
                <w:b/>
              </w:rPr>
              <w:t>Parágrafo 2.</w:t>
            </w:r>
            <w:r w:rsidRPr="00980B37">
              <w:rPr>
                <w:rFonts w:ascii="Palatino Linotype" w:eastAsia="Palatino Linotype" w:hAnsi="Palatino Linotype" w:cs="Palatino Linotype"/>
                <w:bCs/>
              </w:rPr>
              <w:t xml:space="preserve"> El juez penal que imponga una sanción a una persona jurídica deberá remitir a la Cámara de Comercio correspondiente, copia de la sentencia para que la parte resolutiva sea incluida en el registro mercantil. </w:t>
            </w:r>
          </w:p>
        </w:tc>
      </w:tr>
      <w:tr w:rsidR="00980B37" w:rsidRPr="00181406" w14:paraId="3964A97D" w14:textId="77777777" w:rsidTr="00980B37">
        <w:tc>
          <w:tcPr>
            <w:tcW w:w="4248" w:type="dxa"/>
          </w:tcPr>
          <w:p w14:paraId="4B7DFD2A" w14:textId="77777777"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
              </w:rPr>
              <w:t>Artículo 100G. Multa.</w:t>
            </w:r>
            <w:r w:rsidRPr="00980B37">
              <w:rPr>
                <w:rFonts w:ascii="Palatino Linotype" w:eastAsia="Palatino Linotype" w:hAnsi="Palatino Linotype" w:cs="Palatino Linotype"/>
                <w:bCs/>
              </w:rPr>
              <w:t xml:space="preserve"> Consiste en la obligación de pagar una suma de dinero a favor del tesoro público, como sanción por la comisión de una conducta punible. El valor de la multa se determinará de conformidad con las siguientes reglas:</w:t>
            </w:r>
          </w:p>
          <w:p w14:paraId="3B661E5B" w14:textId="77777777"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Cs/>
              </w:rPr>
              <w:t>a. En los delitos de cohecho, el valor de la multa será equivalente al doble de lo ofrecido, prometido o entregado por la persona jurídica.</w:t>
            </w:r>
          </w:p>
          <w:p w14:paraId="57A76AB0" w14:textId="77777777"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Cs/>
              </w:rPr>
              <w:t>b. En los delitos en que la persona jurídica hubiere obtenido un incremento patrimonial, la multa será equivalente al doble del incremento patrimonial percibido.</w:t>
            </w:r>
          </w:p>
          <w:p w14:paraId="4CB4D5C7" w14:textId="77777777"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Cs/>
              </w:rPr>
              <w:t>c. En caso de que concurran las dos hipótesis anteriores, la multa será la que corresponda a la suma más alta.</w:t>
            </w:r>
          </w:p>
          <w:p w14:paraId="507A0617" w14:textId="77777777"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Cs/>
              </w:rPr>
              <w:t>d. En casos distintos a los literales a y b, la multa será una suma de dinero equivalente a un valor entre el diez y el treinta por ciento del patrimonio neto de la persona jurídica.</w:t>
            </w:r>
          </w:p>
          <w:p w14:paraId="74486F2D" w14:textId="77777777"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Cs/>
              </w:rPr>
              <w:t>e. En aquellos casos en que el valor que correspondería pagar a título de multa conforme a las reglas anteriores ponga a la persona jurídica en causal de disolución y liquidación por razón de insolvencia, el valor de la multa será el equivalente a la suma más alta que la persona jurídica pueda pagar sin incurrir en esa situación. Lo anterior, excepto cuando la multa concurra con la pena de cancelación de la persona jurídica, caso en el cual no aplicará ese límite para la multa.</w:t>
            </w:r>
          </w:p>
          <w:p w14:paraId="19DE14D9" w14:textId="77777777"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
              </w:rPr>
              <w:t>Parágrafo.</w:t>
            </w:r>
            <w:r w:rsidRPr="00980B37">
              <w:rPr>
                <w:rFonts w:ascii="Palatino Linotype" w:eastAsia="Palatino Linotype" w:hAnsi="Palatino Linotype" w:cs="Palatino Linotype"/>
                <w:bCs/>
              </w:rPr>
              <w:t xml:space="preserve"> El juez podrá autorizar que el pago de la multa se efectúe por cuotas, dentro de un límite de cuantía mensual que no ponga en riesgo la continuidad del giro de los negocios de la persona jurídica sancionada.</w:t>
            </w:r>
          </w:p>
          <w:p w14:paraId="579E2443" w14:textId="56AF62C3" w:rsidR="00980B37" w:rsidRPr="00181406"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Cs/>
              </w:rPr>
              <w:t>En caso de que la persona jurídica no cumpla con el pago de la multa impuesta, esta puede ser ejecutada sobre sus bienes, previo requerimiento judicial, en la medida de prohibición de actividades de manera definitiva.</w:t>
            </w:r>
          </w:p>
        </w:tc>
        <w:tc>
          <w:tcPr>
            <w:tcW w:w="4252" w:type="dxa"/>
          </w:tcPr>
          <w:p w14:paraId="5DF5005F" w14:textId="663D6ABA"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
              </w:rPr>
              <w:t>Artículo</w:t>
            </w:r>
            <w:r w:rsidRPr="00181406">
              <w:rPr>
                <w:rFonts w:ascii="Palatino Linotype" w:eastAsia="Palatino Linotype" w:hAnsi="Palatino Linotype" w:cs="Palatino Linotype"/>
                <w:b/>
              </w:rPr>
              <w:t xml:space="preserve"> </w:t>
            </w:r>
            <w:r w:rsidRPr="00181406">
              <w:rPr>
                <w:rFonts w:ascii="Palatino Linotype" w:eastAsia="Palatino Linotype" w:hAnsi="Palatino Linotype" w:cs="Palatino Linotype"/>
                <w:b/>
                <w:u w:val="single"/>
              </w:rPr>
              <w:t>473G</w:t>
            </w:r>
            <w:r w:rsidRPr="00980B37">
              <w:rPr>
                <w:rFonts w:ascii="Palatino Linotype" w:eastAsia="Palatino Linotype" w:hAnsi="Palatino Linotype" w:cs="Palatino Linotype"/>
                <w:b/>
              </w:rPr>
              <w:t xml:space="preserve"> </w:t>
            </w:r>
            <w:r w:rsidRPr="00980B37">
              <w:rPr>
                <w:rFonts w:ascii="Palatino Linotype" w:eastAsia="Palatino Linotype" w:hAnsi="Palatino Linotype" w:cs="Palatino Linotype"/>
                <w:b/>
                <w:strike/>
              </w:rPr>
              <w:t>100G</w:t>
            </w:r>
            <w:r w:rsidRPr="00980B37">
              <w:rPr>
                <w:rFonts w:ascii="Palatino Linotype" w:eastAsia="Palatino Linotype" w:hAnsi="Palatino Linotype" w:cs="Palatino Linotype"/>
                <w:b/>
              </w:rPr>
              <w:t>. Multa.</w:t>
            </w:r>
            <w:r w:rsidRPr="00980B37">
              <w:rPr>
                <w:rFonts w:ascii="Palatino Linotype" w:eastAsia="Palatino Linotype" w:hAnsi="Palatino Linotype" w:cs="Palatino Linotype"/>
                <w:bCs/>
              </w:rPr>
              <w:t xml:space="preserve"> Consiste en la obligación de pagar una suma de dinero a favor del tesoro público, como sanción por la comisión de una conducta punible. El valor de la multa se determinará de conformidad con las siguientes reglas:</w:t>
            </w:r>
          </w:p>
          <w:p w14:paraId="1B1C135B" w14:textId="77777777"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Cs/>
              </w:rPr>
              <w:t>a. En los delitos de cohecho, el valor de la multa será equivalente al doble de lo ofrecido, prometido o entregado por la persona jurídica.</w:t>
            </w:r>
          </w:p>
          <w:p w14:paraId="1F1F518B" w14:textId="77777777"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Cs/>
              </w:rPr>
              <w:t>b. En los delitos en que la persona jurídica hubiere obtenido un incremento patrimonial, la multa será equivalente al doble del incremento patrimonial percibido.</w:t>
            </w:r>
          </w:p>
          <w:p w14:paraId="0F87FFEA" w14:textId="77777777"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Cs/>
              </w:rPr>
              <w:t>c. En caso de que concurran las dos hipótesis anteriores, la multa será la que corresponda a la suma más alta.</w:t>
            </w:r>
          </w:p>
          <w:p w14:paraId="6F71733F" w14:textId="77777777"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Cs/>
              </w:rPr>
              <w:t>d. En casos distintos a los literales a y b, la multa será una suma de dinero equivalente a un valor entre el diez y el treinta por ciento del patrimonio neto de la persona jurídica.</w:t>
            </w:r>
          </w:p>
          <w:p w14:paraId="6E5F1D69" w14:textId="77777777"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Cs/>
              </w:rPr>
              <w:t>e. En aquellos casos en que el valor que correspondería pagar a título de multa conforme a las reglas anteriores ponga a la persona jurídica en causal de disolución y liquidación por razón de insolvencia, el valor de la multa será el equivalente a la suma más alta que la persona jurídica pueda pagar sin incurrir en esa situación. Lo anterior, excepto cuando la multa concurra con la pena de cancelación de la persona jurídica, caso en el cual no aplicará ese límite para la multa.</w:t>
            </w:r>
          </w:p>
          <w:p w14:paraId="51F84A24" w14:textId="77777777"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
              </w:rPr>
              <w:t>Parágrafo.</w:t>
            </w:r>
            <w:r w:rsidRPr="00980B37">
              <w:rPr>
                <w:rFonts w:ascii="Palatino Linotype" w:eastAsia="Palatino Linotype" w:hAnsi="Palatino Linotype" w:cs="Palatino Linotype"/>
                <w:bCs/>
              </w:rPr>
              <w:t xml:space="preserve"> El juez podrá autorizar que el pago de la multa se efectúe por cuotas, dentro de un límite de cuantía mensual que no ponga en riesgo la continuidad del giro de los negocios de la persona jurídica sancionada.</w:t>
            </w:r>
          </w:p>
          <w:p w14:paraId="68E1F0FC" w14:textId="3D4130CD" w:rsidR="00980B37" w:rsidRPr="00181406" w:rsidRDefault="00980B37" w:rsidP="00980B37">
            <w:pPr>
              <w:jc w:val="both"/>
              <w:rPr>
                <w:rFonts w:ascii="Palatino Linotype" w:eastAsia="Palatino Linotype" w:hAnsi="Palatino Linotype" w:cs="Palatino Linotype"/>
                <w:b/>
              </w:rPr>
            </w:pPr>
            <w:r w:rsidRPr="00980B37">
              <w:rPr>
                <w:rFonts w:ascii="Palatino Linotype" w:eastAsia="Palatino Linotype" w:hAnsi="Palatino Linotype" w:cs="Palatino Linotype"/>
                <w:bCs/>
              </w:rPr>
              <w:t>En caso de que la persona jurídica no cumpla con el pago de la multa impuesta, esta puede ser ejecutada sobre sus bienes, previo requerimiento judicial, en la medida de prohibición de actividades de manera definitiva.</w:t>
            </w:r>
          </w:p>
        </w:tc>
      </w:tr>
      <w:tr w:rsidR="00980B37" w:rsidRPr="00181406" w14:paraId="73A795E8" w14:textId="77777777" w:rsidTr="00980B37">
        <w:tc>
          <w:tcPr>
            <w:tcW w:w="4248" w:type="dxa"/>
          </w:tcPr>
          <w:p w14:paraId="686DE49D" w14:textId="77777777"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
              </w:rPr>
              <w:t>Artículo 100H. La remoción inmediata de administradores, directores y representantes legales.</w:t>
            </w:r>
            <w:r w:rsidRPr="00980B37">
              <w:rPr>
                <w:rFonts w:ascii="Palatino Linotype" w:eastAsia="Palatino Linotype" w:hAnsi="Palatino Linotype" w:cs="Palatino Linotype"/>
                <w:bCs/>
              </w:rPr>
              <w:t xml:space="preserve"> Consiste en la prohibición impuesta por el juez a la persona jurídica, de mantener al representante legal, revisor fiscal, contador, auditor, administradores, directivos o quienes realicen actividades de administración y supervisión que fungían como tales al momento de la comisión de la conducta punible, cuando hubiere participado en la comisión del delito.</w:t>
            </w:r>
          </w:p>
          <w:p w14:paraId="5AE84043" w14:textId="77777777"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Cs/>
              </w:rPr>
              <w:t>Esta prohibición comprende la de mantener vínculos jurídicos con esas mismas personas, ya sea en calidad de empleados, contratistas o cualquiera otra naturaleza, por un periodo entre cinco (5) y diez (10) años. Esta pena procede frente a todos los delitos que son susceptibles de ser cometidos por la persona jurídica, de conformidad con el artículo 100A del Código Penal.</w:t>
            </w:r>
          </w:p>
          <w:p w14:paraId="65C6F108" w14:textId="589C5017" w:rsidR="00980B37" w:rsidRPr="00181406"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Cs/>
              </w:rPr>
              <w:t>Esta pena aplicará también cuando el revisor fiscal, contador, auditor o administrador sea a su vez una persona jurídica.</w:t>
            </w:r>
          </w:p>
        </w:tc>
        <w:tc>
          <w:tcPr>
            <w:tcW w:w="4252" w:type="dxa"/>
          </w:tcPr>
          <w:p w14:paraId="30E0B888" w14:textId="5951858E"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
              </w:rPr>
              <w:t>Artículo</w:t>
            </w:r>
            <w:r w:rsidRPr="00181406">
              <w:rPr>
                <w:rFonts w:ascii="Palatino Linotype" w:eastAsia="Palatino Linotype" w:hAnsi="Palatino Linotype" w:cs="Palatino Linotype"/>
                <w:b/>
              </w:rPr>
              <w:t xml:space="preserve"> </w:t>
            </w:r>
            <w:r w:rsidR="00106B0C" w:rsidRPr="00181406">
              <w:rPr>
                <w:rFonts w:ascii="Palatino Linotype" w:eastAsia="Palatino Linotype" w:hAnsi="Palatino Linotype" w:cs="Palatino Linotype"/>
                <w:b/>
                <w:u w:val="single"/>
              </w:rPr>
              <w:t>473H</w:t>
            </w:r>
            <w:r w:rsidRPr="00980B37">
              <w:rPr>
                <w:rFonts w:ascii="Palatino Linotype" w:eastAsia="Palatino Linotype" w:hAnsi="Palatino Linotype" w:cs="Palatino Linotype"/>
                <w:b/>
              </w:rPr>
              <w:t xml:space="preserve"> </w:t>
            </w:r>
            <w:r w:rsidRPr="00980B37">
              <w:rPr>
                <w:rFonts w:ascii="Palatino Linotype" w:eastAsia="Palatino Linotype" w:hAnsi="Palatino Linotype" w:cs="Palatino Linotype"/>
                <w:b/>
                <w:strike/>
              </w:rPr>
              <w:t>100H</w:t>
            </w:r>
            <w:r w:rsidRPr="00980B37">
              <w:rPr>
                <w:rFonts w:ascii="Palatino Linotype" w:eastAsia="Palatino Linotype" w:hAnsi="Palatino Linotype" w:cs="Palatino Linotype"/>
                <w:b/>
              </w:rPr>
              <w:t>. La remoción inmediata de administradores, directores y representantes legales.</w:t>
            </w:r>
            <w:r w:rsidRPr="00980B37">
              <w:rPr>
                <w:rFonts w:ascii="Palatino Linotype" w:eastAsia="Palatino Linotype" w:hAnsi="Palatino Linotype" w:cs="Palatino Linotype"/>
                <w:bCs/>
              </w:rPr>
              <w:t xml:space="preserve"> Consiste en la prohibición impuesta por el juez a la persona jurídica, de mantener al representante legal, revisor fiscal, contador, auditor, administradores, directivos o quienes realicen actividades de administración y supervisión que fungían como tales al momento de la comisión de la conducta punible, cuando hubiere participado en la comisión del delito.</w:t>
            </w:r>
          </w:p>
          <w:p w14:paraId="38140576" w14:textId="482C8192" w:rsidR="00980B37" w:rsidRPr="00980B37" w:rsidRDefault="00980B37" w:rsidP="00980B37">
            <w:pPr>
              <w:jc w:val="both"/>
              <w:rPr>
                <w:rFonts w:ascii="Palatino Linotype" w:eastAsia="Palatino Linotype" w:hAnsi="Palatino Linotype" w:cs="Palatino Linotype"/>
                <w:bCs/>
              </w:rPr>
            </w:pPr>
            <w:r w:rsidRPr="00980B37">
              <w:rPr>
                <w:rFonts w:ascii="Palatino Linotype" w:eastAsia="Palatino Linotype" w:hAnsi="Palatino Linotype" w:cs="Palatino Linotype"/>
                <w:bCs/>
              </w:rPr>
              <w:t>Esta prohibición comprende la de mantener vínculos jurídicos con esas mismas personas, ya sea en calidad de empleados, contratistas o cualquiera otra naturaleza, por un periodo entre cinco (5) y diez (10) años. Esta pena procede frente a todos los delitos que son susceptibles de ser cometidos por la persona jurídica, de conformidad con el artículo</w:t>
            </w:r>
            <w:r w:rsidR="00867342">
              <w:rPr>
                <w:rFonts w:ascii="Palatino Linotype" w:eastAsia="Palatino Linotype" w:hAnsi="Palatino Linotype" w:cs="Palatino Linotype"/>
                <w:bCs/>
              </w:rPr>
              <w:t xml:space="preserve"> </w:t>
            </w:r>
            <w:r w:rsidR="00867342">
              <w:rPr>
                <w:rFonts w:ascii="Palatino Linotype" w:eastAsia="Palatino Linotype" w:hAnsi="Palatino Linotype" w:cs="Palatino Linotype"/>
                <w:b/>
                <w:u w:val="single"/>
              </w:rPr>
              <w:t>473A</w:t>
            </w:r>
            <w:r w:rsidRPr="00980B37">
              <w:rPr>
                <w:rFonts w:ascii="Palatino Linotype" w:eastAsia="Palatino Linotype" w:hAnsi="Palatino Linotype" w:cs="Palatino Linotype"/>
                <w:bCs/>
              </w:rPr>
              <w:t xml:space="preserve"> </w:t>
            </w:r>
            <w:r w:rsidRPr="00980B37">
              <w:rPr>
                <w:rFonts w:ascii="Palatino Linotype" w:eastAsia="Palatino Linotype" w:hAnsi="Palatino Linotype" w:cs="Palatino Linotype"/>
                <w:bCs/>
                <w:strike/>
              </w:rPr>
              <w:t>100A</w:t>
            </w:r>
            <w:r w:rsidRPr="00980B37">
              <w:rPr>
                <w:rFonts w:ascii="Palatino Linotype" w:eastAsia="Palatino Linotype" w:hAnsi="Palatino Linotype" w:cs="Palatino Linotype"/>
                <w:bCs/>
              </w:rPr>
              <w:t xml:space="preserve"> del Código Penal.</w:t>
            </w:r>
          </w:p>
          <w:p w14:paraId="1C19AAD5" w14:textId="7322415A" w:rsidR="00980B37" w:rsidRPr="00181406" w:rsidRDefault="00980B37" w:rsidP="00980B37">
            <w:pPr>
              <w:jc w:val="both"/>
              <w:rPr>
                <w:rFonts w:ascii="Palatino Linotype" w:eastAsia="Palatino Linotype" w:hAnsi="Palatino Linotype" w:cs="Palatino Linotype"/>
                <w:b/>
              </w:rPr>
            </w:pPr>
            <w:r w:rsidRPr="00980B37">
              <w:rPr>
                <w:rFonts w:ascii="Palatino Linotype" w:eastAsia="Palatino Linotype" w:hAnsi="Palatino Linotype" w:cs="Palatino Linotype"/>
                <w:bCs/>
              </w:rPr>
              <w:t>Esta pena aplicará también cuando el revisor fiscal, contador, auditor o administrador sea a su vez una persona jurídica.</w:t>
            </w:r>
          </w:p>
        </w:tc>
      </w:tr>
      <w:tr w:rsidR="00106B0C" w:rsidRPr="00181406" w14:paraId="01BFC2B4" w14:textId="77777777" w:rsidTr="00980B37">
        <w:tc>
          <w:tcPr>
            <w:tcW w:w="4248" w:type="dxa"/>
          </w:tcPr>
          <w:p w14:paraId="69F73EFC" w14:textId="1E3577A5" w:rsidR="00106B0C" w:rsidRPr="00181406" w:rsidRDefault="00106B0C" w:rsidP="00106B0C">
            <w:pPr>
              <w:jc w:val="both"/>
              <w:rPr>
                <w:rFonts w:ascii="Palatino Linotype" w:eastAsia="Palatino Linotype" w:hAnsi="Palatino Linotype" w:cs="Palatino Linotype"/>
                <w:bCs/>
              </w:rPr>
            </w:pPr>
            <w:r w:rsidRPr="00106B0C">
              <w:rPr>
                <w:rFonts w:ascii="Palatino Linotype" w:eastAsia="Palatino Linotype" w:hAnsi="Palatino Linotype" w:cs="Palatino Linotype"/>
                <w:b/>
              </w:rPr>
              <w:t>Artículo 100I. La prohibición de ejercer determinada actividad económica o de celebrar determinada clase de actos o negocios jurídicos.</w:t>
            </w:r>
            <w:r w:rsidRPr="00106B0C">
              <w:rPr>
                <w:rFonts w:ascii="Palatino Linotype" w:eastAsia="Palatino Linotype" w:hAnsi="Palatino Linotype" w:cs="Palatino Linotype"/>
                <w:bCs/>
              </w:rPr>
              <w:t xml:space="preserve"> Consiste en la prohibición de ejercer la actividad económica en cuyo ejercicio se cometió la conducta punible, o de celebrar los actos, contratos o negocios jurídicos que sirvieron como medio o instrumento para la comisión del delito. Esta prohibición será temporal, y será por el mismo tiempo que esté prevista para la pena de prisión en el delito por el cual fue condenada la persona jurídica.</w:t>
            </w:r>
          </w:p>
        </w:tc>
        <w:tc>
          <w:tcPr>
            <w:tcW w:w="4252" w:type="dxa"/>
          </w:tcPr>
          <w:p w14:paraId="4D38276E" w14:textId="0A73DA6B" w:rsidR="00106B0C" w:rsidRPr="00181406" w:rsidRDefault="00106B0C" w:rsidP="00106B0C">
            <w:pPr>
              <w:jc w:val="both"/>
              <w:rPr>
                <w:rFonts w:ascii="Palatino Linotype" w:eastAsia="Palatino Linotype" w:hAnsi="Palatino Linotype" w:cs="Palatino Linotype"/>
                <w:b/>
              </w:rPr>
            </w:pPr>
            <w:r w:rsidRPr="00106B0C">
              <w:rPr>
                <w:rFonts w:ascii="Palatino Linotype" w:eastAsia="Palatino Linotype" w:hAnsi="Palatino Linotype" w:cs="Palatino Linotype"/>
                <w:b/>
              </w:rPr>
              <w:t>Artículo</w:t>
            </w:r>
            <w:r w:rsidRPr="00181406">
              <w:rPr>
                <w:rFonts w:ascii="Palatino Linotype" w:eastAsia="Palatino Linotype" w:hAnsi="Palatino Linotype" w:cs="Palatino Linotype"/>
                <w:b/>
              </w:rPr>
              <w:t xml:space="preserve"> </w:t>
            </w:r>
            <w:r w:rsidRPr="00181406">
              <w:rPr>
                <w:rFonts w:ascii="Palatino Linotype" w:eastAsia="Palatino Linotype" w:hAnsi="Palatino Linotype" w:cs="Palatino Linotype"/>
                <w:b/>
                <w:u w:val="single"/>
              </w:rPr>
              <w:t>473I</w:t>
            </w:r>
            <w:r w:rsidRPr="00106B0C">
              <w:rPr>
                <w:rFonts w:ascii="Palatino Linotype" w:eastAsia="Palatino Linotype" w:hAnsi="Palatino Linotype" w:cs="Palatino Linotype"/>
                <w:b/>
              </w:rPr>
              <w:t xml:space="preserve"> </w:t>
            </w:r>
            <w:r w:rsidRPr="00106B0C">
              <w:rPr>
                <w:rFonts w:ascii="Palatino Linotype" w:eastAsia="Palatino Linotype" w:hAnsi="Palatino Linotype" w:cs="Palatino Linotype"/>
                <w:b/>
                <w:strike/>
              </w:rPr>
              <w:t>100I</w:t>
            </w:r>
            <w:r w:rsidRPr="00106B0C">
              <w:rPr>
                <w:rFonts w:ascii="Palatino Linotype" w:eastAsia="Palatino Linotype" w:hAnsi="Palatino Linotype" w:cs="Palatino Linotype"/>
                <w:b/>
              </w:rPr>
              <w:t>. La prohibición de ejercer determinada actividad económica o de celebrar determinada clase de actos o negocios jurídicos.</w:t>
            </w:r>
            <w:r w:rsidRPr="00106B0C">
              <w:rPr>
                <w:rFonts w:ascii="Palatino Linotype" w:eastAsia="Palatino Linotype" w:hAnsi="Palatino Linotype" w:cs="Palatino Linotype"/>
                <w:bCs/>
              </w:rPr>
              <w:t xml:space="preserve"> Consiste en la prohibición de ejercer la actividad económica en cuyo ejercicio se cometió la conducta punible, o de celebrar los actos, contratos o negocios jurídicos que sirvieron como medio o instrumento para la comisión del delito. Esta prohibición será temporal, y será por el mismo tiempo que esté prevista para la pena de prisión en el delito por el cual fue condenada la persona jurídica.</w:t>
            </w:r>
          </w:p>
        </w:tc>
      </w:tr>
      <w:tr w:rsidR="00106B0C" w:rsidRPr="00181406" w14:paraId="169D3DC2" w14:textId="77777777" w:rsidTr="00980B37">
        <w:tc>
          <w:tcPr>
            <w:tcW w:w="4248" w:type="dxa"/>
          </w:tcPr>
          <w:p w14:paraId="349D2F8F" w14:textId="39B0FE9D" w:rsidR="00106B0C" w:rsidRPr="00181406" w:rsidRDefault="00106B0C" w:rsidP="00106B0C">
            <w:pPr>
              <w:jc w:val="both"/>
              <w:rPr>
                <w:rFonts w:ascii="Palatino Linotype" w:eastAsia="Palatino Linotype" w:hAnsi="Palatino Linotype" w:cs="Palatino Linotype"/>
                <w:b/>
              </w:rPr>
            </w:pPr>
            <w:r w:rsidRPr="00106B0C">
              <w:rPr>
                <w:rFonts w:ascii="Palatino Linotype" w:eastAsia="Palatino Linotype" w:hAnsi="Palatino Linotype" w:cs="Palatino Linotype"/>
                <w:b/>
              </w:rPr>
              <w:t xml:space="preserve">Artículo 100J. Prohibición de celebrar actos y contratos con organismos del Estado. </w:t>
            </w:r>
            <w:r w:rsidRPr="00106B0C">
              <w:rPr>
                <w:rFonts w:ascii="Palatino Linotype" w:eastAsia="Palatino Linotype" w:hAnsi="Palatino Linotype" w:cs="Palatino Linotype"/>
                <w:bCs/>
              </w:rPr>
              <w:t>Esta prohibición consiste en la pérdida del derecho a participar en procesos de contratación estatal y de ser contratista de las entidades del Estado o donde este tenga participación. Esta pena procederá únicamente cuando la persona jurídica sea condenada por delitos contra la administración pública. Esta prohibición será temporal, y será por el mismo tiempo que esté prevista para la pena de prisión en el delito por el cual fue condenada la persona jurídica.</w:t>
            </w:r>
          </w:p>
        </w:tc>
        <w:tc>
          <w:tcPr>
            <w:tcW w:w="4252" w:type="dxa"/>
          </w:tcPr>
          <w:p w14:paraId="0D365553" w14:textId="79252C79" w:rsidR="00106B0C" w:rsidRPr="00181406" w:rsidRDefault="00106B0C" w:rsidP="00106B0C">
            <w:pPr>
              <w:jc w:val="both"/>
              <w:rPr>
                <w:rFonts w:ascii="Palatino Linotype" w:eastAsia="Palatino Linotype" w:hAnsi="Palatino Linotype" w:cs="Palatino Linotype"/>
                <w:b/>
              </w:rPr>
            </w:pPr>
            <w:r w:rsidRPr="00106B0C">
              <w:rPr>
                <w:rFonts w:ascii="Palatino Linotype" w:eastAsia="Palatino Linotype" w:hAnsi="Palatino Linotype" w:cs="Palatino Linotype"/>
                <w:b/>
              </w:rPr>
              <w:t>Artículo</w:t>
            </w:r>
            <w:r w:rsidRPr="00181406">
              <w:rPr>
                <w:rFonts w:ascii="Palatino Linotype" w:eastAsia="Palatino Linotype" w:hAnsi="Palatino Linotype" w:cs="Palatino Linotype"/>
                <w:b/>
              </w:rPr>
              <w:t xml:space="preserve"> 4</w:t>
            </w:r>
            <w:r w:rsidRPr="00181406">
              <w:rPr>
                <w:rFonts w:ascii="Palatino Linotype" w:eastAsia="Palatino Linotype" w:hAnsi="Palatino Linotype" w:cs="Palatino Linotype"/>
                <w:b/>
                <w:u w:val="single"/>
              </w:rPr>
              <w:t>73J</w:t>
            </w:r>
            <w:r w:rsidRPr="00106B0C">
              <w:rPr>
                <w:rFonts w:ascii="Palatino Linotype" w:eastAsia="Palatino Linotype" w:hAnsi="Palatino Linotype" w:cs="Palatino Linotype"/>
                <w:b/>
              </w:rPr>
              <w:t xml:space="preserve"> </w:t>
            </w:r>
            <w:r w:rsidRPr="00106B0C">
              <w:rPr>
                <w:rFonts w:ascii="Palatino Linotype" w:eastAsia="Palatino Linotype" w:hAnsi="Palatino Linotype" w:cs="Palatino Linotype"/>
                <w:b/>
                <w:strike/>
              </w:rPr>
              <w:t>100J</w:t>
            </w:r>
            <w:r w:rsidRPr="00106B0C">
              <w:rPr>
                <w:rFonts w:ascii="Palatino Linotype" w:eastAsia="Palatino Linotype" w:hAnsi="Palatino Linotype" w:cs="Palatino Linotype"/>
                <w:b/>
              </w:rPr>
              <w:t xml:space="preserve">. Prohibición de celebrar actos y contratos con organismos del Estado. </w:t>
            </w:r>
            <w:r w:rsidRPr="00106B0C">
              <w:rPr>
                <w:rFonts w:ascii="Palatino Linotype" w:eastAsia="Palatino Linotype" w:hAnsi="Palatino Linotype" w:cs="Palatino Linotype"/>
                <w:bCs/>
              </w:rPr>
              <w:t>Esta prohibición consiste en la pérdida del derecho a participar en procesos de contratación estatal y de ser contratista de las entidades del Estado o donde este tenga participación. Esta pena procederá únicamente cuando la persona jurídica sea condenada por delitos contra la administración pública. Esta prohibición será temporal, y será por el mismo tiempo que esté prevista para la pena de prisión en el delito por el cual fue condenada la persona jurídica.</w:t>
            </w:r>
          </w:p>
        </w:tc>
      </w:tr>
      <w:tr w:rsidR="00106B0C" w:rsidRPr="00181406" w14:paraId="7FDBC72C" w14:textId="77777777" w:rsidTr="00980B37">
        <w:tc>
          <w:tcPr>
            <w:tcW w:w="4248" w:type="dxa"/>
          </w:tcPr>
          <w:p w14:paraId="47FF893B" w14:textId="77777777" w:rsidR="00106B0C" w:rsidRPr="00106B0C" w:rsidRDefault="00106B0C" w:rsidP="00106B0C">
            <w:pPr>
              <w:jc w:val="both"/>
              <w:rPr>
                <w:rFonts w:ascii="Palatino Linotype" w:eastAsia="Palatino Linotype" w:hAnsi="Palatino Linotype" w:cs="Palatino Linotype"/>
                <w:bCs/>
              </w:rPr>
            </w:pPr>
            <w:r w:rsidRPr="00106B0C">
              <w:rPr>
                <w:rFonts w:ascii="Palatino Linotype" w:eastAsia="Palatino Linotype" w:hAnsi="Palatino Linotype" w:cs="Palatino Linotype"/>
                <w:b/>
              </w:rPr>
              <w:t>Artículo 100K. Pérdida parcial o total de beneficios fiscales o prohibición absoluta de recepción de estos por un período determinado.</w:t>
            </w:r>
            <w:r w:rsidRPr="00106B0C">
              <w:rPr>
                <w:rFonts w:ascii="Palatino Linotype" w:eastAsia="Palatino Linotype" w:hAnsi="Palatino Linotype" w:cs="Palatino Linotype"/>
                <w:bCs/>
              </w:rPr>
              <w:t xml:space="preserve"> Para efectos de este </w:t>
            </w:r>
            <w:proofErr w:type="spellStart"/>
            <w:r w:rsidRPr="00106B0C">
              <w:rPr>
                <w:rFonts w:ascii="Palatino Linotype" w:eastAsia="Palatino Linotype" w:hAnsi="Palatino Linotype" w:cs="Palatino Linotype"/>
                <w:bCs/>
              </w:rPr>
              <w:t>Titulo</w:t>
            </w:r>
            <w:proofErr w:type="spellEnd"/>
            <w:r w:rsidRPr="00106B0C">
              <w:rPr>
                <w:rFonts w:ascii="Palatino Linotype" w:eastAsia="Palatino Linotype" w:hAnsi="Palatino Linotype" w:cs="Palatino Linotype"/>
                <w:bCs/>
              </w:rPr>
              <w:t xml:space="preserve"> se entenderá por beneficios fiscales, aquellos que otorga el Estado o sus organismos por concepto de exenciones, subvenciones sin prestación recíproca de bienes o servicios y, en especial, los subsidios para financiamiento de actividades específicas o programas especiales y gastos inherentes o asociados a la realización de estos, sea que tales recursos se asignen a través de fondos concursables o en virtud de leyes permanentes o subsidios, subvenciones en áreas especiales o contraprestaciones establecidas en estatutos especiales y otras de similar naturaleza.</w:t>
            </w:r>
          </w:p>
          <w:p w14:paraId="31407C45" w14:textId="77777777" w:rsidR="00106B0C" w:rsidRPr="00106B0C" w:rsidRDefault="00106B0C" w:rsidP="00106B0C">
            <w:pPr>
              <w:jc w:val="both"/>
              <w:rPr>
                <w:rFonts w:ascii="Palatino Linotype" w:eastAsia="Palatino Linotype" w:hAnsi="Palatino Linotype" w:cs="Palatino Linotype"/>
                <w:bCs/>
              </w:rPr>
            </w:pPr>
            <w:r w:rsidRPr="00106B0C">
              <w:rPr>
                <w:rFonts w:ascii="Palatino Linotype" w:eastAsia="Palatino Linotype" w:hAnsi="Palatino Linotype" w:cs="Palatino Linotype"/>
                <w:bCs/>
              </w:rPr>
              <w:t>Esta prohibición será temporal, y será por el mismo tiempo que esté prevista para la pena de prisión en el delito por el cual fue condenada la persona jurídica.</w:t>
            </w:r>
          </w:p>
          <w:p w14:paraId="2956EF41" w14:textId="04E5EEE4" w:rsidR="00106B0C" w:rsidRPr="00181406" w:rsidRDefault="00106B0C" w:rsidP="00106B0C">
            <w:pPr>
              <w:jc w:val="both"/>
              <w:rPr>
                <w:rFonts w:ascii="Palatino Linotype" w:eastAsia="Palatino Linotype" w:hAnsi="Palatino Linotype" w:cs="Palatino Linotype"/>
                <w:bCs/>
              </w:rPr>
            </w:pPr>
            <w:r w:rsidRPr="00106B0C">
              <w:rPr>
                <w:rFonts w:ascii="Palatino Linotype" w:eastAsia="Palatino Linotype" w:hAnsi="Palatino Linotype" w:cs="Palatino Linotype"/>
                <w:bCs/>
              </w:rPr>
              <w:t>En los casos de cohecho, cuando la persona jurídica haya hecho aparecer el pago efectuado como un rubro deducible de impuestos, el juez penal deberá declarar la invalidez de la deducción efectuada y ordenará remitir copia de lo actuado a la Dirección de Impuestos y Aduanas Nacionales, para que se reliquide el impuesto y se realicen los cobros a que haya lugar.</w:t>
            </w:r>
          </w:p>
        </w:tc>
        <w:tc>
          <w:tcPr>
            <w:tcW w:w="4252" w:type="dxa"/>
          </w:tcPr>
          <w:p w14:paraId="453F3F99" w14:textId="152B63B1" w:rsidR="00106B0C" w:rsidRPr="00106B0C" w:rsidRDefault="00106B0C" w:rsidP="00106B0C">
            <w:pPr>
              <w:jc w:val="both"/>
              <w:rPr>
                <w:rFonts w:ascii="Palatino Linotype" w:eastAsia="Palatino Linotype" w:hAnsi="Palatino Linotype" w:cs="Palatino Linotype"/>
                <w:bCs/>
              </w:rPr>
            </w:pPr>
            <w:r w:rsidRPr="00106B0C">
              <w:rPr>
                <w:rFonts w:ascii="Palatino Linotype" w:eastAsia="Palatino Linotype" w:hAnsi="Palatino Linotype" w:cs="Palatino Linotype"/>
                <w:b/>
              </w:rPr>
              <w:t>Artículo</w:t>
            </w:r>
            <w:r w:rsidRPr="00181406">
              <w:rPr>
                <w:rFonts w:ascii="Palatino Linotype" w:eastAsia="Palatino Linotype" w:hAnsi="Palatino Linotype" w:cs="Palatino Linotype"/>
                <w:b/>
              </w:rPr>
              <w:t xml:space="preserve"> </w:t>
            </w:r>
            <w:r w:rsidRPr="00181406">
              <w:rPr>
                <w:rFonts w:ascii="Palatino Linotype" w:eastAsia="Palatino Linotype" w:hAnsi="Palatino Linotype" w:cs="Palatino Linotype"/>
                <w:b/>
                <w:u w:val="single"/>
              </w:rPr>
              <w:t>473K</w:t>
            </w:r>
            <w:r w:rsidRPr="00106B0C">
              <w:rPr>
                <w:rFonts w:ascii="Palatino Linotype" w:eastAsia="Palatino Linotype" w:hAnsi="Palatino Linotype" w:cs="Palatino Linotype"/>
                <w:b/>
              </w:rPr>
              <w:t xml:space="preserve"> </w:t>
            </w:r>
            <w:r w:rsidRPr="00106B0C">
              <w:rPr>
                <w:rFonts w:ascii="Palatino Linotype" w:eastAsia="Palatino Linotype" w:hAnsi="Palatino Linotype" w:cs="Palatino Linotype"/>
                <w:b/>
                <w:strike/>
              </w:rPr>
              <w:t>100K</w:t>
            </w:r>
            <w:r w:rsidRPr="00106B0C">
              <w:rPr>
                <w:rFonts w:ascii="Palatino Linotype" w:eastAsia="Palatino Linotype" w:hAnsi="Palatino Linotype" w:cs="Palatino Linotype"/>
                <w:b/>
              </w:rPr>
              <w:t>. Pérdida parcial o total de beneficios fiscales o prohibición absoluta de recepción de estos por un período determinado.</w:t>
            </w:r>
            <w:r w:rsidRPr="00106B0C">
              <w:rPr>
                <w:rFonts w:ascii="Palatino Linotype" w:eastAsia="Palatino Linotype" w:hAnsi="Palatino Linotype" w:cs="Palatino Linotype"/>
                <w:bCs/>
              </w:rPr>
              <w:t xml:space="preserve"> Para efectos de este</w:t>
            </w:r>
            <w:r w:rsidRPr="00181406">
              <w:rPr>
                <w:rFonts w:ascii="Palatino Linotype" w:eastAsia="Palatino Linotype" w:hAnsi="Palatino Linotype" w:cs="Palatino Linotype"/>
                <w:bCs/>
              </w:rPr>
              <w:t xml:space="preserve"> </w:t>
            </w:r>
            <w:r w:rsidRPr="00181406">
              <w:rPr>
                <w:rFonts w:ascii="Palatino Linotype" w:eastAsia="Palatino Linotype" w:hAnsi="Palatino Linotype" w:cs="Palatino Linotype"/>
                <w:b/>
                <w:u w:val="single"/>
              </w:rPr>
              <w:t>Libro</w:t>
            </w:r>
            <w:r w:rsidRPr="00106B0C">
              <w:rPr>
                <w:rFonts w:ascii="Palatino Linotype" w:eastAsia="Palatino Linotype" w:hAnsi="Palatino Linotype" w:cs="Palatino Linotype"/>
                <w:bCs/>
              </w:rPr>
              <w:t xml:space="preserve"> </w:t>
            </w:r>
            <w:r w:rsidRPr="00106B0C">
              <w:rPr>
                <w:rFonts w:ascii="Palatino Linotype" w:eastAsia="Palatino Linotype" w:hAnsi="Palatino Linotype" w:cs="Palatino Linotype"/>
                <w:bCs/>
                <w:strike/>
              </w:rPr>
              <w:t>Titulo</w:t>
            </w:r>
            <w:r w:rsidRPr="00106B0C">
              <w:rPr>
                <w:rFonts w:ascii="Palatino Linotype" w:eastAsia="Palatino Linotype" w:hAnsi="Palatino Linotype" w:cs="Palatino Linotype"/>
                <w:bCs/>
              </w:rPr>
              <w:t xml:space="preserve"> se entenderá por beneficios fiscales, aquellos que otorga el Estado o sus organismos por concepto de exenciones, subvenciones sin prestación recíproca de bienes o servicios y, en especial, los subsidios para financiamiento de actividades específicas o programas especiales y gastos inherentes o asociados a la realización de estos, sea que tales recursos se asignen a través de fondos concursables o en virtud de leyes permanentes o subsidios, subvenciones en áreas especiales o contraprestaciones establecidas en estatutos especiales y otras de similar naturaleza.</w:t>
            </w:r>
          </w:p>
          <w:p w14:paraId="2677BCA1" w14:textId="77777777" w:rsidR="00106B0C" w:rsidRPr="00106B0C" w:rsidRDefault="00106B0C" w:rsidP="00106B0C">
            <w:pPr>
              <w:jc w:val="both"/>
              <w:rPr>
                <w:rFonts w:ascii="Palatino Linotype" w:eastAsia="Palatino Linotype" w:hAnsi="Palatino Linotype" w:cs="Palatino Linotype"/>
                <w:bCs/>
              </w:rPr>
            </w:pPr>
            <w:r w:rsidRPr="00106B0C">
              <w:rPr>
                <w:rFonts w:ascii="Palatino Linotype" w:eastAsia="Palatino Linotype" w:hAnsi="Palatino Linotype" w:cs="Palatino Linotype"/>
                <w:bCs/>
              </w:rPr>
              <w:t>Esta prohibición será temporal, y será por el mismo tiempo que esté prevista para la pena de prisión en el delito por el cual fue condenada la persona jurídica.</w:t>
            </w:r>
          </w:p>
          <w:p w14:paraId="072557CD" w14:textId="5A8C437B" w:rsidR="00106B0C" w:rsidRPr="00181406" w:rsidRDefault="00106B0C" w:rsidP="00106B0C">
            <w:pPr>
              <w:jc w:val="both"/>
              <w:rPr>
                <w:rFonts w:ascii="Palatino Linotype" w:eastAsia="Palatino Linotype" w:hAnsi="Palatino Linotype" w:cs="Palatino Linotype"/>
                <w:b/>
              </w:rPr>
            </w:pPr>
            <w:r w:rsidRPr="00106B0C">
              <w:rPr>
                <w:rFonts w:ascii="Palatino Linotype" w:eastAsia="Palatino Linotype" w:hAnsi="Palatino Linotype" w:cs="Palatino Linotype"/>
                <w:bCs/>
              </w:rPr>
              <w:t>En los casos de cohecho, cuando la persona jurídica haya hecho aparecer el pago efectuado como un rubro deducible de impuestos, el juez penal deberá declarar la invalidez de la deducción efectuada y ordenará remitir copia de lo actuado a la Dirección de Impuestos y Aduanas Nacionales, para que se reliquide el impuesto y se realicen los cobros a que haya lugar.</w:t>
            </w:r>
          </w:p>
        </w:tc>
      </w:tr>
      <w:tr w:rsidR="005F529D" w:rsidRPr="00181406" w14:paraId="3A543128" w14:textId="77777777" w:rsidTr="00980B37">
        <w:tc>
          <w:tcPr>
            <w:tcW w:w="4248" w:type="dxa"/>
          </w:tcPr>
          <w:p w14:paraId="7D3DE9CE" w14:textId="77777777" w:rsidR="005F529D" w:rsidRPr="00106B0C" w:rsidRDefault="005F529D" w:rsidP="005F529D">
            <w:pPr>
              <w:jc w:val="both"/>
              <w:rPr>
                <w:rFonts w:ascii="Palatino Linotype" w:eastAsia="Palatino Linotype" w:hAnsi="Palatino Linotype" w:cs="Palatino Linotype"/>
                <w:bCs/>
              </w:rPr>
            </w:pPr>
            <w:r w:rsidRPr="00106B0C">
              <w:rPr>
                <w:rFonts w:ascii="Palatino Linotype" w:eastAsia="Palatino Linotype" w:hAnsi="Palatino Linotype" w:cs="Palatino Linotype"/>
                <w:b/>
              </w:rPr>
              <w:t>Artículo 100L. Disolución de la persona jurídica o cancelación de la personalidad jurídica.</w:t>
            </w:r>
            <w:r w:rsidRPr="00106B0C">
              <w:rPr>
                <w:rFonts w:ascii="Palatino Linotype" w:eastAsia="Palatino Linotype" w:hAnsi="Palatino Linotype" w:cs="Palatino Linotype"/>
                <w:bCs/>
              </w:rPr>
              <w:t xml:space="preserve"> La disolución o cancelación producirá la pérdida definitiva de la personalidad jurídica.</w:t>
            </w:r>
          </w:p>
          <w:p w14:paraId="4B3F73DA" w14:textId="77777777" w:rsidR="005F529D" w:rsidRPr="00106B0C" w:rsidRDefault="005F529D" w:rsidP="005F529D">
            <w:pPr>
              <w:jc w:val="both"/>
              <w:rPr>
                <w:rFonts w:ascii="Palatino Linotype" w:eastAsia="Palatino Linotype" w:hAnsi="Palatino Linotype" w:cs="Palatino Linotype"/>
                <w:bCs/>
              </w:rPr>
            </w:pPr>
            <w:r w:rsidRPr="00106B0C">
              <w:rPr>
                <w:rFonts w:ascii="Palatino Linotype" w:eastAsia="Palatino Linotype" w:hAnsi="Palatino Linotype" w:cs="Palatino Linotype"/>
                <w:bCs/>
              </w:rPr>
              <w:t xml:space="preserve">La sentencia que declare la disolución o cancelación de la personería jurídica ordenará a la autoridad que ejerza la supervisión inspección o vigilancia y en caso de no existir a la Superintendencia de Sociedades que proceda a la liquidación de la persona jurídica. </w:t>
            </w:r>
          </w:p>
          <w:p w14:paraId="5C4C6150" w14:textId="77777777" w:rsidR="005F529D" w:rsidRPr="00106B0C" w:rsidRDefault="005F529D" w:rsidP="005F529D">
            <w:pPr>
              <w:jc w:val="both"/>
              <w:rPr>
                <w:rFonts w:ascii="Palatino Linotype" w:eastAsia="Palatino Linotype" w:hAnsi="Palatino Linotype" w:cs="Palatino Linotype"/>
                <w:bCs/>
              </w:rPr>
            </w:pPr>
            <w:r w:rsidRPr="00106B0C">
              <w:rPr>
                <w:rFonts w:ascii="Palatino Linotype" w:eastAsia="Palatino Linotype" w:hAnsi="Palatino Linotype" w:cs="Palatino Linotype"/>
                <w:bCs/>
              </w:rPr>
              <w:t>Sin embargo, cuando así lo aconseje el interés social, el juez, mediante resolución fundada, podrá ordenar la enajenación de todo o parte del activo de la persona jurídica disuelta como un conjunto o unidad económica, en subasta pública y al mejor postor. Esta deberá efectuarse ante el propio juez.</w:t>
            </w:r>
          </w:p>
          <w:p w14:paraId="793E2236" w14:textId="77777777" w:rsidR="005F529D" w:rsidRPr="00106B0C" w:rsidRDefault="005F529D" w:rsidP="005F529D">
            <w:pPr>
              <w:jc w:val="both"/>
              <w:rPr>
                <w:rFonts w:ascii="Palatino Linotype" w:eastAsia="Palatino Linotype" w:hAnsi="Palatino Linotype" w:cs="Palatino Linotype"/>
                <w:bCs/>
              </w:rPr>
            </w:pPr>
            <w:r w:rsidRPr="00106B0C">
              <w:rPr>
                <w:rFonts w:ascii="Palatino Linotype" w:eastAsia="Palatino Linotype" w:hAnsi="Palatino Linotype" w:cs="Palatino Linotype"/>
                <w:bCs/>
              </w:rPr>
              <w:t>Esta sanción se podrá imponer únicamente en los casos de delitos en los que concurra la circunstancia agravante establecida en el presente Título</w:t>
            </w:r>
          </w:p>
          <w:p w14:paraId="2D74ED61" w14:textId="00797033" w:rsidR="005F529D" w:rsidRPr="00181406" w:rsidRDefault="005F529D" w:rsidP="005F529D">
            <w:pPr>
              <w:jc w:val="both"/>
              <w:rPr>
                <w:rFonts w:ascii="Palatino Linotype" w:eastAsia="Palatino Linotype" w:hAnsi="Palatino Linotype" w:cs="Palatino Linotype"/>
                <w:bCs/>
              </w:rPr>
            </w:pPr>
            <w:r w:rsidRPr="00106B0C">
              <w:rPr>
                <w:rFonts w:ascii="Palatino Linotype" w:eastAsia="Palatino Linotype" w:hAnsi="Palatino Linotype" w:cs="Palatino Linotype"/>
                <w:b/>
              </w:rPr>
              <w:t>Parágrafo.</w:t>
            </w:r>
            <w:r w:rsidRPr="00106B0C">
              <w:rPr>
                <w:rFonts w:ascii="Palatino Linotype" w:eastAsia="Palatino Linotype" w:hAnsi="Palatino Linotype" w:cs="Palatino Linotype"/>
                <w:bCs/>
              </w:rPr>
              <w:t xml:space="preserve"> Dentro de los procesos penales seguidos contra personas jurídicas, una vez formulada la imputación correspondiente, la Fiscalía General de la Nación podrá solicitar como medida cautelar la intervención de la persona jurídica imputada por parte de la autoridad que ejerza la supervisión inspección o vigilancia y en caso de no existir de la Superintendencia de Sociedades. Esta medida cautelar procederá cuando se acredite que la intervención de la autoridad que ejerza la supervisión inspección o vigilancia y en caso de no existir de la Superintendencia es necesaria, razonable y proporcional, para evitar que la persona jurídica se insolvente, que algunos de sus bienes sean distraídos o que ésta siga siendo utilizada para la comisión de delitos. </w:t>
            </w:r>
          </w:p>
        </w:tc>
        <w:tc>
          <w:tcPr>
            <w:tcW w:w="4252" w:type="dxa"/>
          </w:tcPr>
          <w:p w14:paraId="5757CA8D" w14:textId="364570E3" w:rsidR="005F529D" w:rsidRPr="00106B0C" w:rsidRDefault="005F529D" w:rsidP="005F529D">
            <w:pPr>
              <w:jc w:val="both"/>
              <w:rPr>
                <w:rFonts w:ascii="Palatino Linotype" w:eastAsia="Palatino Linotype" w:hAnsi="Palatino Linotype" w:cs="Palatino Linotype"/>
                <w:bCs/>
              </w:rPr>
            </w:pPr>
            <w:r w:rsidRPr="00106B0C">
              <w:rPr>
                <w:rFonts w:ascii="Palatino Linotype" w:eastAsia="Palatino Linotype" w:hAnsi="Palatino Linotype" w:cs="Palatino Linotype"/>
                <w:b/>
              </w:rPr>
              <w:t>Artículo</w:t>
            </w:r>
            <w:r w:rsidRPr="00181406">
              <w:rPr>
                <w:rFonts w:ascii="Palatino Linotype" w:eastAsia="Palatino Linotype" w:hAnsi="Palatino Linotype" w:cs="Palatino Linotype"/>
                <w:b/>
              </w:rPr>
              <w:t xml:space="preserve"> </w:t>
            </w:r>
            <w:r w:rsidRPr="00181406">
              <w:rPr>
                <w:rFonts w:ascii="Palatino Linotype" w:eastAsia="Palatino Linotype" w:hAnsi="Palatino Linotype" w:cs="Palatino Linotype"/>
                <w:b/>
                <w:u w:val="single"/>
              </w:rPr>
              <w:t>473L</w:t>
            </w:r>
            <w:r w:rsidRPr="00106B0C">
              <w:rPr>
                <w:rFonts w:ascii="Palatino Linotype" w:eastAsia="Palatino Linotype" w:hAnsi="Palatino Linotype" w:cs="Palatino Linotype"/>
                <w:b/>
              </w:rPr>
              <w:t xml:space="preserve"> </w:t>
            </w:r>
            <w:r w:rsidRPr="00106B0C">
              <w:rPr>
                <w:rFonts w:ascii="Palatino Linotype" w:eastAsia="Palatino Linotype" w:hAnsi="Palatino Linotype" w:cs="Palatino Linotype"/>
                <w:b/>
                <w:strike/>
              </w:rPr>
              <w:t>100L</w:t>
            </w:r>
            <w:r w:rsidRPr="00106B0C">
              <w:rPr>
                <w:rFonts w:ascii="Palatino Linotype" w:eastAsia="Palatino Linotype" w:hAnsi="Palatino Linotype" w:cs="Palatino Linotype"/>
                <w:b/>
              </w:rPr>
              <w:t>. Disolución de la persona jurídica o cancelación de la personalidad jurídica.</w:t>
            </w:r>
            <w:r w:rsidRPr="00106B0C">
              <w:rPr>
                <w:rFonts w:ascii="Palatino Linotype" w:eastAsia="Palatino Linotype" w:hAnsi="Palatino Linotype" w:cs="Palatino Linotype"/>
                <w:bCs/>
              </w:rPr>
              <w:t xml:space="preserve"> La disolución o cancelación producirá la pérdida definitiva de la personalidad jurídica.</w:t>
            </w:r>
          </w:p>
          <w:p w14:paraId="5E0276E9" w14:textId="77777777" w:rsidR="005F529D" w:rsidRPr="00106B0C" w:rsidRDefault="005F529D" w:rsidP="005F529D">
            <w:pPr>
              <w:jc w:val="both"/>
              <w:rPr>
                <w:rFonts w:ascii="Palatino Linotype" w:eastAsia="Palatino Linotype" w:hAnsi="Palatino Linotype" w:cs="Palatino Linotype"/>
                <w:bCs/>
              </w:rPr>
            </w:pPr>
            <w:r w:rsidRPr="00106B0C">
              <w:rPr>
                <w:rFonts w:ascii="Palatino Linotype" w:eastAsia="Palatino Linotype" w:hAnsi="Palatino Linotype" w:cs="Palatino Linotype"/>
                <w:bCs/>
              </w:rPr>
              <w:t xml:space="preserve">La sentencia que declare la disolución o cancelación de la personería jurídica ordenará a la autoridad que ejerza la supervisión inspección o vigilancia y en caso de no existir a la Superintendencia de Sociedades que proceda a la liquidación de la persona jurídica. </w:t>
            </w:r>
          </w:p>
          <w:p w14:paraId="1F98B3DF" w14:textId="77777777" w:rsidR="005F529D" w:rsidRPr="00106B0C" w:rsidRDefault="005F529D" w:rsidP="005F529D">
            <w:pPr>
              <w:jc w:val="both"/>
              <w:rPr>
                <w:rFonts w:ascii="Palatino Linotype" w:eastAsia="Palatino Linotype" w:hAnsi="Palatino Linotype" w:cs="Palatino Linotype"/>
                <w:bCs/>
              </w:rPr>
            </w:pPr>
            <w:r w:rsidRPr="00106B0C">
              <w:rPr>
                <w:rFonts w:ascii="Palatino Linotype" w:eastAsia="Palatino Linotype" w:hAnsi="Palatino Linotype" w:cs="Palatino Linotype"/>
                <w:bCs/>
              </w:rPr>
              <w:t>Sin embargo, cuando así lo aconseje el interés social, el juez, mediante resolución fundada, podrá ordenar la enajenación de todo o parte del activo de la persona jurídica disuelta como un conjunto o unidad económica, en subasta pública y al mejor postor. Esta deberá efectuarse ante el propio juez.</w:t>
            </w:r>
          </w:p>
          <w:p w14:paraId="403922B7" w14:textId="413E8388" w:rsidR="005F529D" w:rsidRPr="00106B0C" w:rsidRDefault="005F529D" w:rsidP="005F529D">
            <w:pPr>
              <w:jc w:val="both"/>
              <w:rPr>
                <w:rFonts w:ascii="Palatino Linotype" w:eastAsia="Palatino Linotype" w:hAnsi="Palatino Linotype" w:cs="Palatino Linotype"/>
                <w:bCs/>
              </w:rPr>
            </w:pPr>
            <w:r w:rsidRPr="00106B0C">
              <w:rPr>
                <w:rFonts w:ascii="Palatino Linotype" w:eastAsia="Palatino Linotype" w:hAnsi="Palatino Linotype" w:cs="Palatino Linotype"/>
                <w:bCs/>
              </w:rPr>
              <w:t>Esta sanción se podrá imponer únicamente en los casos de delitos en los que concurra la circunstancia agravante establecida en el presente</w:t>
            </w:r>
            <w:r w:rsidR="00867342">
              <w:rPr>
                <w:rFonts w:ascii="Palatino Linotype" w:eastAsia="Palatino Linotype" w:hAnsi="Palatino Linotype" w:cs="Palatino Linotype"/>
                <w:bCs/>
              </w:rPr>
              <w:t xml:space="preserve"> </w:t>
            </w:r>
            <w:r w:rsidR="00867342">
              <w:rPr>
                <w:rFonts w:ascii="Palatino Linotype" w:eastAsia="Palatino Linotype" w:hAnsi="Palatino Linotype" w:cs="Palatino Linotype"/>
                <w:b/>
                <w:u w:val="single"/>
              </w:rPr>
              <w:t>Libro</w:t>
            </w:r>
            <w:r w:rsidRPr="00106B0C">
              <w:rPr>
                <w:rFonts w:ascii="Palatino Linotype" w:eastAsia="Palatino Linotype" w:hAnsi="Palatino Linotype" w:cs="Palatino Linotype"/>
                <w:bCs/>
              </w:rPr>
              <w:t xml:space="preserve"> </w:t>
            </w:r>
            <w:r w:rsidRPr="00106B0C">
              <w:rPr>
                <w:rFonts w:ascii="Palatino Linotype" w:eastAsia="Palatino Linotype" w:hAnsi="Palatino Linotype" w:cs="Palatino Linotype"/>
                <w:bCs/>
                <w:strike/>
              </w:rPr>
              <w:t>Título</w:t>
            </w:r>
          </w:p>
          <w:p w14:paraId="79C36898" w14:textId="6AF5A2DD" w:rsidR="005F529D" w:rsidRPr="00181406" w:rsidRDefault="005F529D" w:rsidP="005F529D">
            <w:pPr>
              <w:jc w:val="both"/>
              <w:rPr>
                <w:rFonts w:ascii="Palatino Linotype" w:eastAsia="Palatino Linotype" w:hAnsi="Palatino Linotype" w:cs="Palatino Linotype"/>
                <w:b/>
              </w:rPr>
            </w:pPr>
            <w:r w:rsidRPr="00106B0C">
              <w:rPr>
                <w:rFonts w:ascii="Palatino Linotype" w:eastAsia="Palatino Linotype" w:hAnsi="Palatino Linotype" w:cs="Palatino Linotype"/>
                <w:b/>
              </w:rPr>
              <w:t>Parágrafo.</w:t>
            </w:r>
            <w:r w:rsidRPr="00106B0C">
              <w:rPr>
                <w:rFonts w:ascii="Palatino Linotype" w:eastAsia="Palatino Linotype" w:hAnsi="Palatino Linotype" w:cs="Palatino Linotype"/>
                <w:bCs/>
              </w:rPr>
              <w:t xml:space="preserve"> Dentro de los procesos penales seguidos contra personas jurídicas, una vez formulada la imputación correspondiente, la Fiscalía General de la Nación podrá solicitar como medida cautelar la intervención de la persona jurídica imputada por parte de la autoridad que ejerza la supervisión inspección o vigilancia y en caso de no existir de la Superintendencia de Sociedades. Esta medida cautelar procederá cuando se acredite que la intervención de la autoridad que ejerza la supervisión inspección o vigilancia y en caso de no existir de la Superintendencia es necesaria, razonable y proporcional, para evitar que la persona jurídica se insolvente, que algunos de sus bienes sean distraídos o que ésta siga siendo utilizada para la comisión de delitos. </w:t>
            </w:r>
          </w:p>
        </w:tc>
      </w:tr>
      <w:tr w:rsidR="005F529D" w:rsidRPr="00181406" w14:paraId="7FD825EE" w14:textId="77777777" w:rsidTr="00980B37">
        <w:tc>
          <w:tcPr>
            <w:tcW w:w="4248" w:type="dxa"/>
          </w:tcPr>
          <w:p w14:paraId="62C537DD" w14:textId="100E6098"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
              </w:rPr>
              <w:t>Artículo 100M. Intervención de la persona jurídica.</w:t>
            </w:r>
            <w:r w:rsidRPr="005F529D">
              <w:rPr>
                <w:rFonts w:ascii="Palatino Linotype" w:eastAsia="Palatino Linotype" w:hAnsi="Palatino Linotype" w:cs="Palatino Linotype"/>
                <w:bCs/>
              </w:rPr>
              <w:t xml:space="preserve"> Intervención de la persona jurídica que resulte responsable de la comisión de los delitos previstos en el artículo </w:t>
            </w:r>
            <w:proofErr w:type="spellStart"/>
            <w:r w:rsidR="00867342">
              <w:rPr>
                <w:rFonts w:ascii="Palatino Linotype" w:eastAsia="Palatino Linotype" w:hAnsi="Palatino Linotype" w:cs="Palatino Linotype"/>
                <w:bCs/>
              </w:rPr>
              <w:t>Tí</w:t>
            </w:r>
            <w:proofErr w:type="spellEnd"/>
            <w:r w:rsidRPr="005F529D">
              <w:rPr>
                <w:rFonts w:ascii="Palatino Linotype" w:eastAsia="Palatino Linotype" w:hAnsi="Palatino Linotype" w:cs="Palatino Linotype"/>
                <w:bCs/>
              </w:rPr>
              <w:t xml:space="preserve"> A. La intervención puede afectar a la totalidad de la organización o limitarse a alguna de sus instalaciones, secciones o unidades de negocio. </w:t>
            </w:r>
          </w:p>
          <w:p w14:paraId="42FCFE10" w14:textId="77777777"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 xml:space="preserve">El juez debe fijar exactamente el contenido y alcances de la intervención y determinar la entidad a cargo de la intervención y los plazos en que esta debe cursarle informes a fin de efectuar el seguimiento de la medida. </w:t>
            </w:r>
          </w:p>
          <w:p w14:paraId="7EAB9169" w14:textId="77777777"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El interventor está facultado para acceder a todas las instalaciones y locales de la entidad y recabar la información que estime necesaria para el ejercicio de sus funciones, debiendo guardar estricta confidencialidad respecto de la información secreta o reservada de la persona jurídica, bajo responsabilidad.</w:t>
            </w:r>
          </w:p>
          <w:p w14:paraId="0CE10FD2" w14:textId="6CCB6903" w:rsidR="005F529D" w:rsidRPr="00181406"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 xml:space="preserve">El juez podrá solicitar a la autoridad que ejerza la supervisión inspección o vigilancia y en caso de no existir a la Superintendencia que disponga la intervención de la persona jurídica que resulte responsable de la comisión de los delitos previstos en el artículo 100 A, cuando sea necesario, para salvaguardar los derechos de los trabajadores, de los acreedores o de terceros de buena fe. </w:t>
            </w:r>
          </w:p>
        </w:tc>
        <w:tc>
          <w:tcPr>
            <w:tcW w:w="4252" w:type="dxa"/>
          </w:tcPr>
          <w:p w14:paraId="6606C613" w14:textId="4F15E969"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
              </w:rPr>
              <w:t>Artículo</w:t>
            </w:r>
            <w:r w:rsidRPr="00181406">
              <w:rPr>
                <w:rFonts w:ascii="Palatino Linotype" w:eastAsia="Palatino Linotype" w:hAnsi="Palatino Linotype" w:cs="Palatino Linotype"/>
                <w:b/>
              </w:rPr>
              <w:t xml:space="preserve"> </w:t>
            </w:r>
            <w:r w:rsidRPr="00181406">
              <w:rPr>
                <w:rFonts w:ascii="Palatino Linotype" w:eastAsia="Palatino Linotype" w:hAnsi="Palatino Linotype" w:cs="Palatino Linotype"/>
                <w:b/>
                <w:u w:val="single"/>
              </w:rPr>
              <w:t>473M</w:t>
            </w:r>
            <w:r w:rsidRPr="005F529D">
              <w:rPr>
                <w:rFonts w:ascii="Palatino Linotype" w:eastAsia="Palatino Linotype" w:hAnsi="Palatino Linotype" w:cs="Palatino Linotype"/>
                <w:b/>
              </w:rPr>
              <w:t xml:space="preserve"> </w:t>
            </w:r>
            <w:r w:rsidRPr="005F529D">
              <w:rPr>
                <w:rFonts w:ascii="Palatino Linotype" w:eastAsia="Palatino Linotype" w:hAnsi="Palatino Linotype" w:cs="Palatino Linotype"/>
                <w:b/>
                <w:strike/>
              </w:rPr>
              <w:t>100M</w:t>
            </w:r>
            <w:r w:rsidRPr="005F529D">
              <w:rPr>
                <w:rFonts w:ascii="Palatino Linotype" w:eastAsia="Palatino Linotype" w:hAnsi="Palatino Linotype" w:cs="Palatino Linotype"/>
                <w:b/>
              </w:rPr>
              <w:t>. Intervención de la persona jurídica.</w:t>
            </w:r>
            <w:r w:rsidRPr="005F529D">
              <w:rPr>
                <w:rFonts w:ascii="Palatino Linotype" w:eastAsia="Palatino Linotype" w:hAnsi="Palatino Linotype" w:cs="Palatino Linotype"/>
                <w:bCs/>
              </w:rPr>
              <w:t xml:space="preserve"> Intervención de la persona jurídica que resulte responsable de la comisión de los delitos previstos en el artículo</w:t>
            </w:r>
            <w:r w:rsidRPr="00181406">
              <w:rPr>
                <w:rFonts w:ascii="Palatino Linotype" w:eastAsia="Palatino Linotype" w:hAnsi="Palatino Linotype" w:cs="Palatino Linotype"/>
                <w:bCs/>
              </w:rPr>
              <w:t xml:space="preserve"> </w:t>
            </w:r>
            <w:r w:rsidRPr="00181406">
              <w:rPr>
                <w:rFonts w:ascii="Palatino Linotype" w:eastAsia="Palatino Linotype" w:hAnsi="Palatino Linotype" w:cs="Palatino Linotype"/>
                <w:b/>
                <w:u w:val="single"/>
              </w:rPr>
              <w:t>473A</w:t>
            </w:r>
            <w:r w:rsidRPr="005F529D">
              <w:rPr>
                <w:rFonts w:ascii="Palatino Linotype" w:eastAsia="Palatino Linotype" w:hAnsi="Palatino Linotype" w:cs="Palatino Linotype"/>
                <w:bCs/>
              </w:rPr>
              <w:t xml:space="preserve"> </w:t>
            </w:r>
            <w:r w:rsidRPr="005F529D">
              <w:rPr>
                <w:rFonts w:ascii="Palatino Linotype" w:eastAsia="Palatino Linotype" w:hAnsi="Palatino Linotype" w:cs="Palatino Linotype"/>
                <w:bCs/>
                <w:strike/>
              </w:rPr>
              <w:t>100 A</w:t>
            </w:r>
            <w:r w:rsidRPr="005F529D">
              <w:rPr>
                <w:rFonts w:ascii="Palatino Linotype" w:eastAsia="Palatino Linotype" w:hAnsi="Palatino Linotype" w:cs="Palatino Linotype"/>
                <w:bCs/>
              </w:rPr>
              <w:t xml:space="preserve">. La intervención puede afectar a la totalidad de la organización o limitarse a alguna de sus instalaciones, secciones o unidades de negocio. </w:t>
            </w:r>
          </w:p>
          <w:p w14:paraId="2CE9B3ED" w14:textId="77777777"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 xml:space="preserve">El juez debe fijar exactamente el contenido y alcances de la intervención y determinar la entidad a cargo de la intervención y los plazos en que esta debe cursarle informes a fin de efectuar el seguimiento de la medida. </w:t>
            </w:r>
          </w:p>
          <w:p w14:paraId="1CA84997" w14:textId="77777777"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El interventor está facultado para acceder a todas las instalaciones y locales de la entidad y recabar la información que estime necesaria para el ejercicio de sus funciones, debiendo guardar estricta confidencialidad respecto de la información secreta o reservada de la persona jurídica, bajo responsabilidad.</w:t>
            </w:r>
          </w:p>
          <w:p w14:paraId="3128A895" w14:textId="11643D22" w:rsidR="005F529D" w:rsidRPr="00181406" w:rsidRDefault="005F529D" w:rsidP="005F529D">
            <w:pPr>
              <w:jc w:val="both"/>
              <w:rPr>
                <w:rFonts w:ascii="Palatino Linotype" w:eastAsia="Palatino Linotype" w:hAnsi="Palatino Linotype" w:cs="Palatino Linotype"/>
                <w:b/>
              </w:rPr>
            </w:pPr>
            <w:r w:rsidRPr="005F529D">
              <w:rPr>
                <w:rFonts w:ascii="Palatino Linotype" w:eastAsia="Palatino Linotype" w:hAnsi="Palatino Linotype" w:cs="Palatino Linotype"/>
                <w:bCs/>
              </w:rPr>
              <w:t>El juez podrá solicitar a la autoridad que ejerza la supervisión inspección o vigilancia y en caso de no existir a la Superintendencia que disponga la intervención de la persona jurídica que resulte responsable de la comisión de los delitos previstos en el artículo</w:t>
            </w:r>
            <w:r w:rsidRPr="00181406">
              <w:rPr>
                <w:rFonts w:ascii="Palatino Linotype" w:eastAsia="Palatino Linotype" w:hAnsi="Palatino Linotype" w:cs="Palatino Linotype"/>
                <w:bCs/>
              </w:rPr>
              <w:t xml:space="preserve"> </w:t>
            </w:r>
            <w:r w:rsidRPr="00181406">
              <w:rPr>
                <w:rFonts w:ascii="Palatino Linotype" w:eastAsia="Palatino Linotype" w:hAnsi="Palatino Linotype" w:cs="Palatino Linotype"/>
                <w:b/>
                <w:u w:val="single"/>
              </w:rPr>
              <w:t>473A</w:t>
            </w:r>
            <w:r w:rsidRPr="005F529D">
              <w:rPr>
                <w:rFonts w:ascii="Palatino Linotype" w:eastAsia="Palatino Linotype" w:hAnsi="Palatino Linotype" w:cs="Palatino Linotype"/>
                <w:bCs/>
              </w:rPr>
              <w:t xml:space="preserve"> </w:t>
            </w:r>
            <w:r w:rsidRPr="005F529D">
              <w:rPr>
                <w:rFonts w:ascii="Palatino Linotype" w:eastAsia="Palatino Linotype" w:hAnsi="Palatino Linotype" w:cs="Palatino Linotype"/>
                <w:bCs/>
                <w:strike/>
              </w:rPr>
              <w:t>100 A</w:t>
            </w:r>
            <w:r w:rsidRPr="005F529D">
              <w:rPr>
                <w:rFonts w:ascii="Palatino Linotype" w:eastAsia="Palatino Linotype" w:hAnsi="Palatino Linotype" w:cs="Palatino Linotype"/>
                <w:bCs/>
              </w:rPr>
              <w:t xml:space="preserve">, cuando sea necesario, para salvaguardar los derechos de los trabajadores, de los acreedores o de terceros de buena fe. </w:t>
            </w:r>
          </w:p>
        </w:tc>
      </w:tr>
      <w:tr w:rsidR="005F529D" w:rsidRPr="00181406" w14:paraId="192CFE0E" w14:textId="77777777" w:rsidTr="00980B37">
        <w:tc>
          <w:tcPr>
            <w:tcW w:w="4248" w:type="dxa"/>
          </w:tcPr>
          <w:p w14:paraId="6AAF5650" w14:textId="77777777"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Artículo 100N. Sanciones accesorias. Se aplicará, accesoriamente a las sanciones señaladas en los artículos anteriores, las siguientes:</w:t>
            </w:r>
          </w:p>
          <w:p w14:paraId="638F2310" w14:textId="77777777"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Publicación de la parte resolutiva de la sentencia. El juez ordenará la publicación de la parte resolutiva de la sentencia condenatoria en un diario de amplia circulación nacional. La persona jurídica sancionada asumirá los costos de esa publicación.</w:t>
            </w:r>
          </w:p>
          <w:p w14:paraId="22341872" w14:textId="7E94394E" w:rsidR="005F529D" w:rsidRPr="00181406"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 xml:space="preserve">Comiso. De parte de las autoridades competentes el decomiso del producto del delito y demás bienes, efectos, objetos, documentos e instrumentos del mismo; lo anterior sin perjuicio de la iniciación de las posibles acciones de extinción de dominio. </w:t>
            </w:r>
          </w:p>
        </w:tc>
        <w:tc>
          <w:tcPr>
            <w:tcW w:w="4252" w:type="dxa"/>
          </w:tcPr>
          <w:p w14:paraId="252965CE" w14:textId="50311F13"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
              </w:rPr>
              <w:t>Artículo</w:t>
            </w:r>
            <w:r w:rsidRPr="00181406">
              <w:rPr>
                <w:rFonts w:ascii="Palatino Linotype" w:eastAsia="Palatino Linotype" w:hAnsi="Palatino Linotype" w:cs="Palatino Linotype"/>
                <w:b/>
              </w:rPr>
              <w:t xml:space="preserve"> </w:t>
            </w:r>
            <w:r w:rsidRPr="00181406">
              <w:rPr>
                <w:rFonts w:ascii="Palatino Linotype" w:eastAsia="Palatino Linotype" w:hAnsi="Palatino Linotype" w:cs="Palatino Linotype"/>
                <w:b/>
                <w:u w:val="single"/>
              </w:rPr>
              <w:t>473N</w:t>
            </w:r>
            <w:r w:rsidRPr="005F529D">
              <w:rPr>
                <w:rFonts w:ascii="Palatino Linotype" w:eastAsia="Palatino Linotype" w:hAnsi="Palatino Linotype" w:cs="Palatino Linotype"/>
                <w:b/>
              </w:rPr>
              <w:t xml:space="preserve"> </w:t>
            </w:r>
            <w:r w:rsidRPr="005F529D">
              <w:rPr>
                <w:rFonts w:ascii="Palatino Linotype" w:eastAsia="Palatino Linotype" w:hAnsi="Palatino Linotype" w:cs="Palatino Linotype"/>
                <w:b/>
                <w:strike/>
              </w:rPr>
              <w:t>100N</w:t>
            </w:r>
            <w:r w:rsidRPr="005F529D">
              <w:rPr>
                <w:rFonts w:ascii="Palatino Linotype" w:eastAsia="Palatino Linotype" w:hAnsi="Palatino Linotype" w:cs="Palatino Linotype"/>
                <w:b/>
              </w:rPr>
              <w:t>. Sanciones accesorias.</w:t>
            </w:r>
            <w:r w:rsidRPr="005F529D">
              <w:rPr>
                <w:rFonts w:ascii="Palatino Linotype" w:eastAsia="Palatino Linotype" w:hAnsi="Palatino Linotype" w:cs="Palatino Linotype"/>
                <w:bCs/>
              </w:rPr>
              <w:t xml:space="preserve"> Se aplicará, accesoriamente a las sanciones señaladas en los artículos anteriores, las siguientes:</w:t>
            </w:r>
          </w:p>
          <w:p w14:paraId="40334543" w14:textId="77777777"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Publicación de la parte resolutiva de la sentencia. El juez ordenará la publicación de la parte resolutiva de la sentencia condenatoria en un diario de amplia circulación nacional. La persona jurídica sancionada asumirá los costos de esa publicación.</w:t>
            </w:r>
          </w:p>
          <w:p w14:paraId="439A7FFE" w14:textId="09F4E260" w:rsidR="005F529D" w:rsidRPr="00181406"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 xml:space="preserve">Comiso. De parte de las autoridades competentes el decomiso del producto del delito y demás bienes, efectos, objetos, documentos e instrumentos del mismo; lo anterior sin perjuicio de la iniciación de las posibles acciones de extinción de dominio. </w:t>
            </w:r>
          </w:p>
        </w:tc>
      </w:tr>
      <w:tr w:rsidR="005F529D" w:rsidRPr="00181406" w14:paraId="1A492C6A" w14:textId="77777777" w:rsidTr="00980B37">
        <w:tc>
          <w:tcPr>
            <w:tcW w:w="4248" w:type="dxa"/>
          </w:tcPr>
          <w:p w14:paraId="0F805285" w14:textId="77777777"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
              </w:rPr>
              <w:t>Artículo 100O. Transmisión de la responsabilidad penal de la persona jurídica.</w:t>
            </w:r>
            <w:r w:rsidRPr="005F529D">
              <w:rPr>
                <w:rFonts w:ascii="Palatino Linotype" w:eastAsia="Palatino Linotype" w:hAnsi="Palatino Linotype" w:cs="Palatino Linotype"/>
                <w:bCs/>
              </w:rPr>
              <w:t xml:space="preserve"> Las personas jurídicas que posean la calidad de matrices serán responsables y sancionadas en los casos en que las personas naturales de sus filiales o subsidiarias, que incurran en cualquiera de las conductas señaladas en esta ley, hayan actuado bajo sus órdenes, autorización o con su consentimiento. </w:t>
            </w:r>
          </w:p>
          <w:p w14:paraId="48EA61E7" w14:textId="77777777"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El cambio de nombre, denominación o razón social, reorganización de la persona jurídica, transformación, fusión, absorción, escisión o disolución de común acuerdo o voluntaria de la persona jurídica , liquidación, cualquier modificación societaria o acto que pueda afectar la personalidad jurídica no impiden la atribución de responsabilidad a la misma, su responsabilidad derivada de los delitos cometidos con anterioridad a la ocurrencia de alguno de dichos actos, se transmitirá a la o las personas jurídicas resultantes de los mismos, si las hubiere, de acuerdo a las reglas siguientes.</w:t>
            </w:r>
          </w:p>
          <w:p w14:paraId="62BAAD7D" w14:textId="77777777"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a.  Si se impone la pena de multa, en los casos de transformación, fusión o absorción de una persona jurídica, la persona jurídica resultante responderá por el total de la cuantía. En el caso de escisión, las personas jurídicas resultantes serán solidariamente responsables del pago de la misma.</w:t>
            </w:r>
          </w:p>
          <w:p w14:paraId="2E9E74B2" w14:textId="77777777"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b. En los casos de disolución de común acuerdo de una persona jurídica con fines de lucro, la multa se transferirá a los socios y partícipes en el capital de forma solidaria.</w:t>
            </w:r>
          </w:p>
          <w:p w14:paraId="6E1B1D33" w14:textId="52F717DD" w:rsidR="005F529D" w:rsidRPr="00181406"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 xml:space="preserve">Subsiste la responsabilidad de la persona jurídica por la comisión de delitos cuando, de manera encubierta o meramente aparente, continúe su actividad económica y se mantenga la identidad sustancial de sus clientes, proveedores y empleados, o de la parte más relevante de todos ellos. </w:t>
            </w:r>
          </w:p>
        </w:tc>
        <w:tc>
          <w:tcPr>
            <w:tcW w:w="4252" w:type="dxa"/>
          </w:tcPr>
          <w:p w14:paraId="77F33C84" w14:textId="229533D2"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
              </w:rPr>
              <w:t>Artículo</w:t>
            </w:r>
            <w:r w:rsidRPr="00181406">
              <w:rPr>
                <w:rFonts w:ascii="Palatino Linotype" w:eastAsia="Palatino Linotype" w:hAnsi="Palatino Linotype" w:cs="Palatino Linotype"/>
                <w:b/>
              </w:rPr>
              <w:t xml:space="preserve"> </w:t>
            </w:r>
            <w:r w:rsidRPr="00181406">
              <w:rPr>
                <w:rFonts w:ascii="Palatino Linotype" w:eastAsia="Palatino Linotype" w:hAnsi="Palatino Linotype" w:cs="Palatino Linotype"/>
                <w:b/>
                <w:u w:val="single"/>
              </w:rPr>
              <w:t>473O</w:t>
            </w:r>
            <w:r w:rsidRPr="005F529D">
              <w:rPr>
                <w:rFonts w:ascii="Palatino Linotype" w:eastAsia="Palatino Linotype" w:hAnsi="Palatino Linotype" w:cs="Palatino Linotype"/>
                <w:b/>
              </w:rPr>
              <w:t xml:space="preserve"> </w:t>
            </w:r>
            <w:r w:rsidRPr="005F529D">
              <w:rPr>
                <w:rFonts w:ascii="Palatino Linotype" w:eastAsia="Palatino Linotype" w:hAnsi="Palatino Linotype" w:cs="Palatino Linotype"/>
                <w:b/>
                <w:strike/>
              </w:rPr>
              <w:t>100O</w:t>
            </w:r>
            <w:r w:rsidRPr="005F529D">
              <w:rPr>
                <w:rFonts w:ascii="Palatino Linotype" w:eastAsia="Palatino Linotype" w:hAnsi="Palatino Linotype" w:cs="Palatino Linotype"/>
                <w:b/>
              </w:rPr>
              <w:t>. Transmisión de la responsabilidad penal de la persona jurídica.</w:t>
            </w:r>
            <w:r w:rsidRPr="005F529D">
              <w:rPr>
                <w:rFonts w:ascii="Palatino Linotype" w:eastAsia="Palatino Linotype" w:hAnsi="Palatino Linotype" w:cs="Palatino Linotype"/>
                <w:bCs/>
              </w:rPr>
              <w:t xml:space="preserve"> Las personas jurídicas que posean la calidad de matrices serán responsables y sancionadas en los casos en que las personas naturales de sus filiales o subsidiarias, que incurran en cualquiera de las conductas señaladas en esta ley, hayan actuado bajo sus órdenes, autorización o con su consentimiento. </w:t>
            </w:r>
          </w:p>
          <w:p w14:paraId="49657908" w14:textId="77777777"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El cambio de nombre, denominación o razón social, reorganización de la persona jurídica, transformación, fusión, absorción, escisión o disolución de común acuerdo o voluntaria de la persona jurídica , liquidación, cualquier modificación societaria o acto que pueda afectar la personalidad jurídica no impiden la atribución de responsabilidad a la misma, su responsabilidad derivada de los delitos cometidos con anterioridad a la ocurrencia de alguno de dichos actos, se transmitirá a la o las personas jurídicas resultantes de los mismos, si las hubiere, de acuerdo a las reglas siguientes.</w:t>
            </w:r>
          </w:p>
          <w:p w14:paraId="54E10318" w14:textId="77777777"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a.  Si se impone la pena de multa, en los casos de transformación, fusión o absorción de una persona jurídica, la persona jurídica resultante responderá por el total de la cuantía. En el caso de escisión, las personas jurídicas resultantes serán solidariamente responsables del pago de la misma.</w:t>
            </w:r>
          </w:p>
          <w:p w14:paraId="57408BBB" w14:textId="77777777"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b. En los casos de disolución de común acuerdo de una persona jurídica con fines de lucro, la multa se transferirá a los socios y partícipes en el capital de forma solidaria.</w:t>
            </w:r>
          </w:p>
          <w:p w14:paraId="213C1D9F" w14:textId="623D60DE" w:rsidR="005F529D" w:rsidRPr="00181406" w:rsidRDefault="005F529D" w:rsidP="005F529D">
            <w:pPr>
              <w:jc w:val="both"/>
              <w:rPr>
                <w:rFonts w:ascii="Palatino Linotype" w:eastAsia="Palatino Linotype" w:hAnsi="Palatino Linotype" w:cs="Palatino Linotype"/>
                <w:b/>
              </w:rPr>
            </w:pPr>
            <w:r w:rsidRPr="005F529D">
              <w:rPr>
                <w:rFonts w:ascii="Palatino Linotype" w:eastAsia="Palatino Linotype" w:hAnsi="Palatino Linotype" w:cs="Palatino Linotype"/>
                <w:bCs/>
              </w:rPr>
              <w:t xml:space="preserve">Subsiste la responsabilidad de la persona jurídica por la comisión de delitos cuando, de manera encubierta o meramente aparente, continúe su actividad económica y se mantenga la identidad sustancial de sus clientes, proveedores y empleados, o de la parte más relevante de todos ellos. </w:t>
            </w:r>
          </w:p>
        </w:tc>
      </w:tr>
      <w:tr w:rsidR="005F529D" w:rsidRPr="00181406" w14:paraId="04A70109" w14:textId="77777777" w:rsidTr="00980B37">
        <w:tc>
          <w:tcPr>
            <w:tcW w:w="4248" w:type="dxa"/>
          </w:tcPr>
          <w:p w14:paraId="3342F959" w14:textId="77777777"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
              </w:rPr>
              <w:t>Artículo 100P. Extinción de la responsabilidad penal.</w:t>
            </w:r>
            <w:r w:rsidRPr="005F529D">
              <w:rPr>
                <w:rFonts w:ascii="Palatino Linotype" w:eastAsia="Palatino Linotype" w:hAnsi="Palatino Linotype" w:cs="Palatino Linotype"/>
                <w:bCs/>
              </w:rPr>
              <w:t xml:space="preserve"> La responsabilidad penal de la persona jurídica se extingue por las mismas causales señaladas en el artículo 82 del Código Penal, salvo la prevista en su numeral 1.</w:t>
            </w:r>
          </w:p>
          <w:p w14:paraId="04399536" w14:textId="7D7DEB99" w:rsidR="005F529D" w:rsidRPr="00181406"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La extinción de la acción contra las personas naturales autoras o partícipes del hecho delictivo no afectará la vigencia de la acción penal contra la persona jurídica.</w:t>
            </w:r>
          </w:p>
        </w:tc>
        <w:tc>
          <w:tcPr>
            <w:tcW w:w="4252" w:type="dxa"/>
          </w:tcPr>
          <w:p w14:paraId="03906FBF" w14:textId="3E407D5B"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
              </w:rPr>
              <w:t>Artículo</w:t>
            </w:r>
            <w:r w:rsidRPr="00181406">
              <w:rPr>
                <w:rFonts w:ascii="Palatino Linotype" w:eastAsia="Palatino Linotype" w:hAnsi="Palatino Linotype" w:cs="Palatino Linotype"/>
                <w:b/>
              </w:rPr>
              <w:t xml:space="preserve"> </w:t>
            </w:r>
            <w:r w:rsidRPr="00181406">
              <w:rPr>
                <w:rFonts w:ascii="Palatino Linotype" w:eastAsia="Palatino Linotype" w:hAnsi="Palatino Linotype" w:cs="Palatino Linotype"/>
                <w:b/>
                <w:u w:val="single"/>
              </w:rPr>
              <w:t>473P</w:t>
            </w:r>
            <w:r w:rsidRPr="005F529D">
              <w:rPr>
                <w:rFonts w:ascii="Palatino Linotype" w:eastAsia="Palatino Linotype" w:hAnsi="Palatino Linotype" w:cs="Palatino Linotype"/>
                <w:b/>
              </w:rPr>
              <w:t xml:space="preserve"> </w:t>
            </w:r>
            <w:r w:rsidRPr="005F529D">
              <w:rPr>
                <w:rFonts w:ascii="Palatino Linotype" w:eastAsia="Palatino Linotype" w:hAnsi="Palatino Linotype" w:cs="Palatino Linotype"/>
                <w:b/>
                <w:strike/>
              </w:rPr>
              <w:t>100P</w:t>
            </w:r>
            <w:r w:rsidRPr="005F529D">
              <w:rPr>
                <w:rFonts w:ascii="Palatino Linotype" w:eastAsia="Palatino Linotype" w:hAnsi="Palatino Linotype" w:cs="Palatino Linotype"/>
                <w:b/>
              </w:rPr>
              <w:t>. Extinción de la responsabilidad penal.</w:t>
            </w:r>
            <w:r w:rsidRPr="005F529D">
              <w:rPr>
                <w:rFonts w:ascii="Palatino Linotype" w:eastAsia="Palatino Linotype" w:hAnsi="Palatino Linotype" w:cs="Palatino Linotype"/>
                <w:bCs/>
              </w:rPr>
              <w:t xml:space="preserve"> La responsabilidad penal de la persona jurídica se extingue por las mismas causales señaladas en el artículo 82 del Código Penal, salvo la prevista en su numeral 1.</w:t>
            </w:r>
          </w:p>
          <w:p w14:paraId="301DDCA9" w14:textId="571B9C58" w:rsidR="005F529D" w:rsidRPr="00181406" w:rsidRDefault="005F529D" w:rsidP="005F529D">
            <w:pPr>
              <w:jc w:val="both"/>
              <w:rPr>
                <w:rFonts w:ascii="Palatino Linotype" w:eastAsia="Palatino Linotype" w:hAnsi="Palatino Linotype" w:cs="Palatino Linotype"/>
                <w:b/>
              </w:rPr>
            </w:pPr>
            <w:r w:rsidRPr="005F529D">
              <w:rPr>
                <w:rFonts w:ascii="Palatino Linotype" w:eastAsia="Palatino Linotype" w:hAnsi="Palatino Linotype" w:cs="Palatino Linotype"/>
                <w:bCs/>
              </w:rPr>
              <w:t>La extinción de la acción contra las personas naturales autoras o partícipes del hecho delictivo no afectará la vigencia de la acción penal contra la persona jurídica.</w:t>
            </w:r>
          </w:p>
        </w:tc>
      </w:tr>
      <w:tr w:rsidR="005F529D" w:rsidRPr="00181406" w14:paraId="6C526847" w14:textId="77777777" w:rsidTr="00980B37">
        <w:tc>
          <w:tcPr>
            <w:tcW w:w="4248" w:type="dxa"/>
          </w:tcPr>
          <w:p w14:paraId="21698281" w14:textId="77777777"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
              </w:rPr>
              <w:t>Artículo 100Q. Investigación de la responsabilidad penal de las personas jurídicas.</w:t>
            </w:r>
            <w:r w:rsidRPr="005F529D">
              <w:rPr>
                <w:rFonts w:ascii="Palatino Linotype" w:eastAsia="Palatino Linotype" w:hAnsi="Palatino Linotype" w:cs="Palatino Linotype"/>
                <w:bCs/>
              </w:rPr>
              <w:t xml:space="preserve"> Si durante la investigación de alguno de los delitos previstos en el artículo 100A del Código Penal, la Fiscalía General de la Nación advirtiera la posible participación de alguna de las personas indicadas en el inciso a) del  artículo 100B del Código Penal, dispondrá la persecución independiente de la persona jurídica, sin perjuicio de lo que corresponda a las personas naturales comprometidas en los hechos.</w:t>
            </w:r>
          </w:p>
          <w:p w14:paraId="15DF6E3E" w14:textId="77777777" w:rsidR="005F529D" w:rsidRPr="00181406" w:rsidRDefault="005F529D" w:rsidP="005F529D">
            <w:pPr>
              <w:jc w:val="both"/>
              <w:rPr>
                <w:rFonts w:ascii="Palatino Linotype" w:eastAsia="Palatino Linotype" w:hAnsi="Palatino Linotype" w:cs="Palatino Linotype"/>
                <w:bCs/>
              </w:rPr>
            </w:pPr>
          </w:p>
        </w:tc>
        <w:tc>
          <w:tcPr>
            <w:tcW w:w="4252" w:type="dxa"/>
          </w:tcPr>
          <w:p w14:paraId="3F0F51D2" w14:textId="257DD6FC" w:rsidR="005F529D" w:rsidRPr="005F529D"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
              </w:rPr>
              <w:t>Artículo</w:t>
            </w:r>
            <w:r w:rsidRPr="00181406">
              <w:rPr>
                <w:rFonts w:ascii="Palatino Linotype" w:eastAsia="Palatino Linotype" w:hAnsi="Palatino Linotype" w:cs="Palatino Linotype"/>
                <w:b/>
              </w:rPr>
              <w:t xml:space="preserve"> </w:t>
            </w:r>
            <w:r w:rsidRPr="00181406">
              <w:rPr>
                <w:rFonts w:ascii="Palatino Linotype" w:eastAsia="Palatino Linotype" w:hAnsi="Palatino Linotype" w:cs="Palatino Linotype"/>
                <w:b/>
                <w:u w:val="single"/>
              </w:rPr>
              <w:t>473Q</w:t>
            </w:r>
            <w:r w:rsidRPr="005F529D">
              <w:rPr>
                <w:rFonts w:ascii="Palatino Linotype" w:eastAsia="Palatino Linotype" w:hAnsi="Palatino Linotype" w:cs="Palatino Linotype"/>
                <w:b/>
              </w:rPr>
              <w:t xml:space="preserve"> </w:t>
            </w:r>
            <w:r w:rsidRPr="005F529D">
              <w:rPr>
                <w:rFonts w:ascii="Palatino Linotype" w:eastAsia="Palatino Linotype" w:hAnsi="Palatino Linotype" w:cs="Palatino Linotype"/>
                <w:b/>
                <w:strike/>
              </w:rPr>
              <w:t>100Q</w:t>
            </w:r>
            <w:r w:rsidRPr="005F529D">
              <w:rPr>
                <w:rFonts w:ascii="Palatino Linotype" w:eastAsia="Palatino Linotype" w:hAnsi="Palatino Linotype" w:cs="Palatino Linotype"/>
                <w:b/>
              </w:rPr>
              <w:t>. Investigación de la responsabilidad penal de las personas jurídicas.</w:t>
            </w:r>
            <w:r w:rsidRPr="005F529D">
              <w:rPr>
                <w:rFonts w:ascii="Palatino Linotype" w:eastAsia="Palatino Linotype" w:hAnsi="Palatino Linotype" w:cs="Palatino Linotype"/>
                <w:bCs/>
              </w:rPr>
              <w:t xml:space="preserve"> Si durante la investigación de alguno de los delitos previstos en el artículo</w:t>
            </w:r>
            <w:r w:rsidRPr="00181406">
              <w:rPr>
                <w:rFonts w:ascii="Palatino Linotype" w:eastAsia="Palatino Linotype" w:hAnsi="Palatino Linotype" w:cs="Palatino Linotype"/>
                <w:bCs/>
              </w:rPr>
              <w:t xml:space="preserve"> </w:t>
            </w:r>
            <w:r w:rsidRPr="00181406">
              <w:rPr>
                <w:rFonts w:ascii="Palatino Linotype" w:eastAsia="Palatino Linotype" w:hAnsi="Palatino Linotype" w:cs="Palatino Linotype"/>
                <w:b/>
                <w:u w:val="single"/>
              </w:rPr>
              <w:t>473A</w:t>
            </w:r>
            <w:r w:rsidRPr="005F529D">
              <w:rPr>
                <w:rFonts w:ascii="Palatino Linotype" w:eastAsia="Palatino Linotype" w:hAnsi="Palatino Linotype" w:cs="Palatino Linotype"/>
                <w:bCs/>
              </w:rPr>
              <w:t xml:space="preserve"> </w:t>
            </w:r>
            <w:r w:rsidRPr="005F529D">
              <w:rPr>
                <w:rFonts w:ascii="Palatino Linotype" w:eastAsia="Palatino Linotype" w:hAnsi="Palatino Linotype" w:cs="Palatino Linotype"/>
                <w:bCs/>
                <w:strike/>
              </w:rPr>
              <w:t>100A</w:t>
            </w:r>
            <w:r w:rsidRPr="005F529D">
              <w:rPr>
                <w:rFonts w:ascii="Palatino Linotype" w:eastAsia="Palatino Linotype" w:hAnsi="Palatino Linotype" w:cs="Palatino Linotype"/>
                <w:bCs/>
              </w:rPr>
              <w:t xml:space="preserve"> del Código Penal, la Fiscalía General de la Nación advirtiera la posible participación de alguna de las personas indicadas en el inciso a</w:t>
            </w:r>
            <w:r w:rsidRPr="00181406">
              <w:rPr>
                <w:rFonts w:ascii="Palatino Linotype" w:eastAsia="Palatino Linotype" w:hAnsi="Palatino Linotype" w:cs="Palatino Linotype"/>
                <w:bCs/>
                <w:strike/>
              </w:rPr>
              <w:t>)</w:t>
            </w:r>
            <w:r w:rsidRPr="005F529D">
              <w:rPr>
                <w:rFonts w:ascii="Palatino Linotype" w:eastAsia="Palatino Linotype" w:hAnsi="Palatino Linotype" w:cs="Palatino Linotype"/>
                <w:bCs/>
              </w:rPr>
              <w:t xml:space="preserve"> del  artículo</w:t>
            </w:r>
            <w:r w:rsidRPr="00181406">
              <w:rPr>
                <w:rFonts w:ascii="Palatino Linotype" w:eastAsia="Palatino Linotype" w:hAnsi="Palatino Linotype" w:cs="Palatino Linotype"/>
                <w:bCs/>
              </w:rPr>
              <w:t xml:space="preserve"> </w:t>
            </w:r>
            <w:r w:rsidRPr="00181406">
              <w:rPr>
                <w:rFonts w:ascii="Palatino Linotype" w:eastAsia="Palatino Linotype" w:hAnsi="Palatino Linotype" w:cs="Palatino Linotype"/>
                <w:b/>
                <w:u w:val="single"/>
              </w:rPr>
              <w:t>473B</w:t>
            </w:r>
            <w:r w:rsidRPr="005F529D">
              <w:rPr>
                <w:rFonts w:ascii="Palatino Linotype" w:eastAsia="Palatino Linotype" w:hAnsi="Palatino Linotype" w:cs="Palatino Linotype"/>
                <w:bCs/>
              </w:rPr>
              <w:t xml:space="preserve"> </w:t>
            </w:r>
            <w:r w:rsidRPr="005F529D">
              <w:rPr>
                <w:rFonts w:ascii="Palatino Linotype" w:eastAsia="Palatino Linotype" w:hAnsi="Palatino Linotype" w:cs="Palatino Linotype"/>
                <w:bCs/>
                <w:strike/>
              </w:rPr>
              <w:t>100B</w:t>
            </w:r>
            <w:r w:rsidRPr="005F529D">
              <w:rPr>
                <w:rFonts w:ascii="Palatino Linotype" w:eastAsia="Palatino Linotype" w:hAnsi="Palatino Linotype" w:cs="Palatino Linotype"/>
                <w:bCs/>
              </w:rPr>
              <w:t xml:space="preserve"> del Código Penal, dispondrá la persecución independiente de la persona jurídica, sin perjuicio de lo que corresponda a las personas naturales comprometidas en los hechos.</w:t>
            </w:r>
          </w:p>
          <w:p w14:paraId="37950E4D" w14:textId="77777777" w:rsidR="005F529D" w:rsidRPr="00181406" w:rsidRDefault="005F529D" w:rsidP="005F529D">
            <w:pPr>
              <w:jc w:val="both"/>
              <w:rPr>
                <w:rFonts w:ascii="Palatino Linotype" w:eastAsia="Palatino Linotype" w:hAnsi="Palatino Linotype" w:cs="Palatino Linotype"/>
                <w:b/>
              </w:rPr>
            </w:pPr>
          </w:p>
        </w:tc>
      </w:tr>
      <w:tr w:rsidR="005F529D" w:rsidRPr="00181406" w14:paraId="05A2CD38" w14:textId="77777777" w:rsidTr="00980B37">
        <w:tc>
          <w:tcPr>
            <w:tcW w:w="4248" w:type="dxa"/>
          </w:tcPr>
          <w:p w14:paraId="3077507F" w14:textId="00E7FB42" w:rsidR="005F529D" w:rsidRPr="00181406" w:rsidRDefault="005F529D" w:rsidP="005F529D">
            <w:pPr>
              <w:jc w:val="both"/>
              <w:rPr>
                <w:rFonts w:ascii="Palatino Linotype" w:eastAsia="Palatino Linotype" w:hAnsi="Palatino Linotype" w:cs="Palatino Linotype"/>
                <w:b/>
              </w:rPr>
            </w:pPr>
            <w:r w:rsidRPr="005F529D">
              <w:rPr>
                <w:rFonts w:ascii="Palatino Linotype" w:eastAsia="Palatino Linotype" w:hAnsi="Palatino Linotype" w:cs="Palatino Linotype"/>
                <w:b/>
              </w:rPr>
              <w:t xml:space="preserve">Artículo 100R. Aplicación de las normas relativas a la persona natural en calidad de indiciado o investigado. </w:t>
            </w:r>
            <w:r w:rsidRPr="005F529D">
              <w:rPr>
                <w:rFonts w:ascii="Palatino Linotype" w:eastAsia="Palatino Linotype" w:hAnsi="Palatino Linotype" w:cs="Palatino Linotype"/>
                <w:bCs/>
              </w:rPr>
              <w:t>En lo no regulado en este Título, se aplicarán las disposiciones establecidas en el Libro I del Código de Penal y de Procedimiento Penal y en las leyes especiales respectivas, siempre que aquéllas resulten compatibles con la naturaleza específica de las personas jurídicas.</w:t>
            </w:r>
          </w:p>
        </w:tc>
        <w:tc>
          <w:tcPr>
            <w:tcW w:w="4252" w:type="dxa"/>
          </w:tcPr>
          <w:p w14:paraId="6C57F6C5" w14:textId="6E09AFC8" w:rsidR="005F529D" w:rsidRPr="00181406" w:rsidRDefault="005F529D" w:rsidP="005F529D">
            <w:pPr>
              <w:jc w:val="both"/>
              <w:rPr>
                <w:rFonts w:ascii="Palatino Linotype" w:eastAsia="Palatino Linotype" w:hAnsi="Palatino Linotype" w:cs="Palatino Linotype"/>
                <w:bCs/>
              </w:rPr>
            </w:pPr>
            <w:r w:rsidRPr="005F529D">
              <w:rPr>
                <w:rFonts w:ascii="Palatino Linotype" w:eastAsia="Palatino Linotype" w:hAnsi="Palatino Linotype" w:cs="Palatino Linotype"/>
                <w:b/>
              </w:rPr>
              <w:t>Artículo</w:t>
            </w:r>
            <w:r w:rsidRPr="00181406">
              <w:rPr>
                <w:rFonts w:ascii="Palatino Linotype" w:eastAsia="Palatino Linotype" w:hAnsi="Palatino Linotype" w:cs="Palatino Linotype"/>
                <w:b/>
              </w:rPr>
              <w:t xml:space="preserve"> </w:t>
            </w:r>
            <w:r w:rsidRPr="00181406">
              <w:rPr>
                <w:rFonts w:ascii="Palatino Linotype" w:eastAsia="Palatino Linotype" w:hAnsi="Palatino Linotype" w:cs="Palatino Linotype"/>
                <w:b/>
                <w:u w:val="single"/>
              </w:rPr>
              <w:t>473R</w:t>
            </w:r>
            <w:r w:rsidRPr="005F529D">
              <w:rPr>
                <w:rFonts w:ascii="Palatino Linotype" w:eastAsia="Palatino Linotype" w:hAnsi="Palatino Linotype" w:cs="Palatino Linotype"/>
                <w:b/>
              </w:rPr>
              <w:t xml:space="preserve"> </w:t>
            </w:r>
            <w:r w:rsidRPr="005F529D">
              <w:rPr>
                <w:rFonts w:ascii="Palatino Linotype" w:eastAsia="Palatino Linotype" w:hAnsi="Palatino Linotype" w:cs="Palatino Linotype"/>
                <w:b/>
                <w:strike/>
              </w:rPr>
              <w:t>100R</w:t>
            </w:r>
            <w:r w:rsidRPr="005F529D">
              <w:rPr>
                <w:rFonts w:ascii="Palatino Linotype" w:eastAsia="Palatino Linotype" w:hAnsi="Palatino Linotype" w:cs="Palatino Linotype"/>
                <w:b/>
              </w:rPr>
              <w:t xml:space="preserve">. Aplicación de las normas relativas a la persona natural en calidad de indiciado o investigado. </w:t>
            </w:r>
            <w:r w:rsidRPr="005F529D">
              <w:rPr>
                <w:rFonts w:ascii="Palatino Linotype" w:eastAsia="Palatino Linotype" w:hAnsi="Palatino Linotype" w:cs="Palatino Linotype"/>
                <w:bCs/>
              </w:rPr>
              <w:t>En lo no regulado en este</w:t>
            </w:r>
            <w:r w:rsidR="00867342">
              <w:rPr>
                <w:rFonts w:ascii="Palatino Linotype" w:eastAsia="Palatino Linotype" w:hAnsi="Palatino Linotype" w:cs="Palatino Linotype"/>
                <w:bCs/>
              </w:rPr>
              <w:t xml:space="preserve"> </w:t>
            </w:r>
            <w:r w:rsidR="00867342">
              <w:rPr>
                <w:rFonts w:ascii="Palatino Linotype" w:eastAsia="Palatino Linotype" w:hAnsi="Palatino Linotype" w:cs="Palatino Linotype"/>
                <w:b/>
                <w:u w:val="single"/>
              </w:rPr>
              <w:t>Libro</w:t>
            </w:r>
            <w:r w:rsidRPr="005F529D">
              <w:rPr>
                <w:rFonts w:ascii="Palatino Linotype" w:eastAsia="Palatino Linotype" w:hAnsi="Palatino Linotype" w:cs="Palatino Linotype"/>
                <w:bCs/>
              </w:rPr>
              <w:t xml:space="preserve"> </w:t>
            </w:r>
            <w:r w:rsidRPr="005F529D">
              <w:rPr>
                <w:rFonts w:ascii="Palatino Linotype" w:eastAsia="Palatino Linotype" w:hAnsi="Palatino Linotype" w:cs="Palatino Linotype"/>
                <w:bCs/>
                <w:strike/>
              </w:rPr>
              <w:t>Título</w:t>
            </w:r>
            <w:r w:rsidRPr="005F529D">
              <w:rPr>
                <w:rFonts w:ascii="Palatino Linotype" w:eastAsia="Palatino Linotype" w:hAnsi="Palatino Linotype" w:cs="Palatino Linotype"/>
                <w:bCs/>
              </w:rPr>
              <w:t>, se aplicarán las disposiciones establecidas en el Libro I del Código de Penal y de Procedimiento Penal y en las leyes especiales respectivas, siempre que aquéllas resulten compatibles con la naturaleza específica de las personas jurídicas.</w:t>
            </w:r>
          </w:p>
        </w:tc>
      </w:tr>
      <w:tr w:rsidR="00181406" w:rsidRPr="00181406" w14:paraId="277F1D33" w14:textId="77777777" w:rsidTr="00980B37">
        <w:tc>
          <w:tcPr>
            <w:tcW w:w="4248" w:type="dxa"/>
          </w:tcPr>
          <w:p w14:paraId="5E67503D" w14:textId="77777777" w:rsidR="00181406" w:rsidRPr="005F529D" w:rsidRDefault="00181406" w:rsidP="00181406">
            <w:pPr>
              <w:jc w:val="both"/>
              <w:rPr>
                <w:rFonts w:ascii="Palatino Linotype" w:eastAsia="Palatino Linotype" w:hAnsi="Palatino Linotype" w:cs="Palatino Linotype"/>
                <w:bCs/>
              </w:rPr>
            </w:pPr>
            <w:r w:rsidRPr="005F529D">
              <w:rPr>
                <w:rFonts w:ascii="Palatino Linotype" w:eastAsia="Palatino Linotype" w:hAnsi="Palatino Linotype" w:cs="Palatino Linotype"/>
                <w:b/>
              </w:rPr>
              <w:t>Artículo 100S. Negociaciones, preacuerdos y principio de oportunidad.</w:t>
            </w:r>
            <w:r w:rsidRPr="005F529D">
              <w:rPr>
                <w:rFonts w:ascii="Palatino Linotype" w:eastAsia="Palatino Linotype" w:hAnsi="Palatino Linotype" w:cs="Palatino Linotype"/>
                <w:bCs/>
              </w:rPr>
              <w:t xml:space="preserve"> En el curso de las investigaciones seguidas contra personas jurídicas, la Fiscalía General de la Nación podrá iniciar, adelantar y llevar hasta su culminación procesos de negociación tendientes a la celebración de preacuerdos de culpabilidad o el otorgamiento de principios de oportunidad, a favor de la persona jurídica.</w:t>
            </w:r>
          </w:p>
          <w:p w14:paraId="3C7E1917" w14:textId="77777777" w:rsidR="00181406" w:rsidRPr="005F529D" w:rsidRDefault="00181406" w:rsidP="00181406">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Para dar iniciar el proceso de negociación con la persona jurídica no se requerirá dar cumplimiento a lo previsto en el artículo 349 de la Ley 906 de 2004, cuando la Fiscalía General de la Nación así lo considere conveniente para asegurar el mejor interés de las víctimas y lo justifique en el acto que dé inicio a la negociación. Sin embargo, la Fiscalía deberá asegurar que en el acuerdo final queden debidamente garantizados los derechos de las víctimas a la verdad, justicia y reparación.</w:t>
            </w:r>
          </w:p>
          <w:p w14:paraId="4C955488" w14:textId="77777777" w:rsidR="00181406" w:rsidRPr="005F529D" w:rsidRDefault="00181406" w:rsidP="00181406">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La Fiscalía General de la Nación podrá conceder el principio de oportunidad en modalidad de suspensión o interrupción de la acción penal, imponiendo como condición para la renuncia a la persecución penal, además de las que pueden exigirse a las personas naturales, las siguientes:</w:t>
            </w:r>
          </w:p>
          <w:p w14:paraId="17D8C2B2" w14:textId="77777777" w:rsidR="00181406" w:rsidRPr="005F529D" w:rsidRDefault="00181406" w:rsidP="00181406">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a. La constitución de un fondo para la reparación colectiva a la comunidad, cuando la individualización y tasación del daño no sea posible o resulte sumamente complejo o costoso.</w:t>
            </w:r>
          </w:p>
          <w:p w14:paraId="71B1DF9B" w14:textId="77777777" w:rsidR="00181406" w:rsidRPr="005F529D" w:rsidRDefault="00181406" w:rsidP="00181406">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b. Prestar un determinado servicio a favor de la comunidad.</w:t>
            </w:r>
          </w:p>
          <w:p w14:paraId="4FDC3F4F" w14:textId="77777777" w:rsidR="00181406" w:rsidRPr="005F529D" w:rsidRDefault="00181406" w:rsidP="00181406">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c. Informar periódicamente su estado financiero.</w:t>
            </w:r>
          </w:p>
          <w:p w14:paraId="4F75993B" w14:textId="77777777" w:rsidR="00181406" w:rsidRPr="005F529D" w:rsidRDefault="00181406" w:rsidP="00181406">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 xml:space="preserve">d. Implementar un programa de ética empresarial. </w:t>
            </w:r>
          </w:p>
          <w:p w14:paraId="51A79550" w14:textId="2A47593B" w:rsidR="00181406" w:rsidRPr="00181406" w:rsidRDefault="00181406" w:rsidP="00181406">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Cualquiera otra condición que resulte adecuada en consideración a las circunstancias del caso concreto y fuere propuesta, fundadamente, por la Fiscalía General de la Nación o el Ministerio Público.</w:t>
            </w:r>
          </w:p>
        </w:tc>
        <w:tc>
          <w:tcPr>
            <w:tcW w:w="4252" w:type="dxa"/>
          </w:tcPr>
          <w:p w14:paraId="31F27787" w14:textId="5AC793F8" w:rsidR="00181406" w:rsidRPr="005F529D" w:rsidRDefault="00181406" w:rsidP="00181406">
            <w:pPr>
              <w:jc w:val="both"/>
              <w:rPr>
                <w:rFonts w:ascii="Palatino Linotype" w:eastAsia="Palatino Linotype" w:hAnsi="Palatino Linotype" w:cs="Palatino Linotype"/>
                <w:bCs/>
              </w:rPr>
            </w:pPr>
            <w:r w:rsidRPr="005F529D">
              <w:rPr>
                <w:rFonts w:ascii="Palatino Linotype" w:eastAsia="Palatino Linotype" w:hAnsi="Palatino Linotype" w:cs="Palatino Linotype"/>
                <w:b/>
              </w:rPr>
              <w:t>Artículo</w:t>
            </w:r>
            <w:r w:rsidRPr="00181406">
              <w:rPr>
                <w:rFonts w:ascii="Palatino Linotype" w:eastAsia="Palatino Linotype" w:hAnsi="Palatino Linotype" w:cs="Palatino Linotype"/>
                <w:b/>
              </w:rPr>
              <w:t xml:space="preserve"> </w:t>
            </w:r>
            <w:r w:rsidRPr="00181406">
              <w:rPr>
                <w:rFonts w:ascii="Palatino Linotype" w:eastAsia="Palatino Linotype" w:hAnsi="Palatino Linotype" w:cs="Palatino Linotype"/>
                <w:b/>
                <w:u w:val="single"/>
              </w:rPr>
              <w:t>473S</w:t>
            </w:r>
            <w:r w:rsidRPr="005F529D">
              <w:rPr>
                <w:rFonts w:ascii="Palatino Linotype" w:eastAsia="Palatino Linotype" w:hAnsi="Palatino Linotype" w:cs="Palatino Linotype"/>
                <w:b/>
              </w:rPr>
              <w:t xml:space="preserve"> </w:t>
            </w:r>
            <w:r w:rsidRPr="005F529D">
              <w:rPr>
                <w:rFonts w:ascii="Palatino Linotype" w:eastAsia="Palatino Linotype" w:hAnsi="Palatino Linotype" w:cs="Palatino Linotype"/>
                <w:b/>
                <w:strike/>
              </w:rPr>
              <w:t>100S</w:t>
            </w:r>
            <w:r w:rsidRPr="005F529D">
              <w:rPr>
                <w:rFonts w:ascii="Palatino Linotype" w:eastAsia="Palatino Linotype" w:hAnsi="Palatino Linotype" w:cs="Palatino Linotype"/>
                <w:b/>
              </w:rPr>
              <w:t>. Negociaciones, preacuerdos y principio de oportunidad.</w:t>
            </w:r>
            <w:r w:rsidRPr="005F529D">
              <w:rPr>
                <w:rFonts w:ascii="Palatino Linotype" w:eastAsia="Palatino Linotype" w:hAnsi="Palatino Linotype" w:cs="Palatino Linotype"/>
                <w:bCs/>
              </w:rPr>
              <w:t xml:space="preserve"> En el curso de las investigaciones seguidas contra personas jurídicas, la Fiscalía General de la Nación podrá iniciar, adelantar y llevar hasta su culminación procesos de negociación tendientes a la celebración de preacuerdos de culpabilidad o el otorgamiento de principios de oportunidad, a favor de la persona jurídica.</w:t>
            </w:r>
          </w:p>
          <w:p w14:paraId="3DE04FA8" w14:textId="77777777" w:rsidR="00181406" w:rsidRPr="005F529D" w:rsidRDefault="00181406" w:rsidP="00181406">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Para dar iniciar el proceso de negociación con la persona jurídica no se requerirá dar cumplimiento a lo previsto en el artículo 349 de la Ley 906 de 2004, cuando la Fiscalía General de la Nación así lo considere conveniente para asegurar el mejor interés de las víctimas y lo justifique en el acto que dé inicio a la negociación. Sin embargo, la Fiscalía deberá asegurar que en el acuerdo final queden debidamente garantizados los derechos de las víctimas a la verdad, justicia y reparación.</w:t>
            </w:r>
          </w:p>
          <w:p w14:paraId="615CC329" w14:textId="77777777" w:rsidR="00181406" w:rsidRPr="005F529D" w:rsidRDefault="00181406" w:rsidP="00181406">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La Fiscalía General de la Nación podrá conceder el principio de oportunidad en modalidad de suspensión o interrupción de la acción penal, imponiendo como condición para la renuncia a la persecución penal, además de las que pueden exigirse a las personas naturales, las siguientes:</w:t>
            </w:r>
          </w:p>
          <w:p w14:paraId="3EB7E1A6" w14:textId="77777777" w:rsidR="00181406" w:rsidRPr="005F529D" w:rsidRDefault="00181406" w:rsidP="00181406">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a. La constitución de un fondo para la reparación colectiva a la comunidad, cuando la individualización y tasación del daño no sea posible o resulte sumamente complejo o costoso.</w:t>
            </w:r>
          </w:p>
          <w:p w14:paraId="2F586A68" w14:textId="77777777" w:rsidR="00181406" w:rsidRPr="005F529D" w:rsidRDefault="00181406" w:rsidP="00181406">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b. Prestar un determinado servicio a favor de la comunidad.</w:t>
            </w:r>
          </w:p>
          <w:p w14:paraId="6DF6EE19" w14:textId="77777777" w:rsidR="00181406" w:rsidRPr="005F529D" w:rsidRDefault="00181406" w:rsidP="00181406">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c. Informar periódicamente su estado financiero.</w:t>
            </w:r>
          </w:p>
          <w:p w14:paraId="35191883" w14:textId="77777777" w:rsidR="00181406" w:rsidRPr="005F529D" w:rsidRDefault="00181406" w:rsidP="00181406">
            <w:pPr>
              <w:jc w:val="both"/>
              <w:rPr>
                <w:rFonts w:ascii="Palatino Linotype" w:eastAsia="Palatino Linotype" w:hAnsi="Palatino Linotype" w:cs="Palatino Linotype"/>
                <w:bCs/>
              </w:rPr>
            </w:pPr>
            <w:r w:rsidRPr="005F529D">
              <w:rPr>
                <w:rFonts w:ascii="Palatino Linotype" w:eastAsia="Palatino Linotype" w:hAnsi="Palatino Linotype" w:cs="Palatino Linotype"/>
                <w:bCs/>
              </w:rPr>
              <w:t xml:space="preserve">d. Implementar un programa de ética empresarial. </w:t>
            </w:r>
          </w:p>
          <w:p w14:paraId="25181234" w14:textId="1ECE34EE" w:rsidR="00181406" w:rsidRPr="00181406" w:rsidRDefault="00181406" w:rsidP="00181406">
            <w:pPr>
              <w:jc w:val="both"/>
              <w:rPr>
                <w:rFonts w:ascii="Palatino Linotype" w:eastAsia="Palatino Linotype" w:hAnsi="Palatino Linotype" w:cs="Palatino Linotype"/>
                <w:b/>
              </w:rPr>
            </w:pPr>
            <w:r w:rsidRPr="005F529D">
              <w:rPr>
                <w:rFonts w:ascii="Palatino Linotype" w:eastAsia="Palatino Linotype" w:hAnsi="Palatino Linotype" w:cs="Palatino Linotype"/>
                <w:bCs/>
              </w:rPr>
              <w:t>Cualquiera otra condición que resulte adecuada en consideración a las circunstancias del caso concreto y fuere propuesta, fundadamente, por la Fiscalía General de la Nación o el Ministerio Público.</w:t>
            </w:r>
          </w:p>
        </w:tc>
      </w:tr>
      <w:tr w:rsidR="00181406" w:rsidRPr="00181406" w14:paraId="463CE5F1" w14:textId="77777777" w:rsidTr="00980B37">
        <w:tc>
          <w:tcPr>
            <w:tcW w:w="4248" w:type="dxa"/>
          </w:tcPr>
          <w:p w14:paraId="6B743640"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
              </w:rPr>
              <w:t>Artículo 100T. Suspensión de la condena.</w:t>
            </w:r>
            <w:r w:rsidRPr="00181406">
              <w:rPr>
                <w:rFonts w:ascii="Palatino Linotype" w:eastAsia="Palatino Linotype" w:hAnsi="Palatino Linotype" w:cs="Palatino Linotype"/>
                <w:bCs/>
              </w:rPr>
              <w:t xml:space="preserve"> Si en la sentencia condenatoria el juez impusiere sanción de multa, podrá, mediante decisión fundada y de manera excepcional, considerando especialmente el número de trabajadores o las ventas anuales netas o los montos de exportación de la empresa, disponer la suspensión de la ejecución de la condena y sus efectos por un plazo no inferior a seis (6) meses ni superior a cinco (5) años. </w:t>
            </w:r>
          </w:p>
          <w:p w14:paraId="28FCE5E8" w14:textId="2C3F6E26"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Tratándose de empresas que prestan un servicio de utilidad pública cuya interrupción pudiere causar graves consecuencias sociales y económicas o daños serios a la comunidad, el juez podrá disponer la suspensión cualquiera fuere la pena impuesta en la sentencia. Esta suspensión no afecta la responsabilidad civil derivada del delito.</w:t>
            </w:r>
          </w:p>
        </w:tc>
        <w:tc>
          <w:tcPr>
            <w:tcW w:w="4252" w:type="dxa"/>
          </w:tcPr>
          <w:p w14:paraId="791074B0" w14:textId="1D10922C"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
              </w:rPr>
              <w:t xml:space="preserve">Artículo </w:t>
            </w:r>
            <w:r w:rsidRPr="00181406">
              <w:rPr>
                <w:rFonts w:ascii="Palatino Linotype" w:eastAsia="Palatino Linotype" w:hAnsi="Palatino Linotype" w:cs="Palatino Linotype"/>
                <w:b/>
                <w:u w:val="single"/>
              </w:rPr>
              <w:t>473T</w:t>
            </w:r>
            <w:r w:rsidRPr="00181406">
              <w:rPr>
                <w:rFonts w:ascii="Palatino Linotype" w:eastAsia="Palatino Linotype" w:hAnsi="Palatino Linotype" w:cs="Palatino Linotype"/>
                <w:b/>
              </w:rPr>
              <w:t xml:space="preserve"> </w:t>
            </w:r>
            <w:r w:rsidRPr="00181406">
              <w:rPr>
                <w:rFonts w:ascii="Palatino Linotype" w:eastAsia="Palatino Linotype" w:hAnsi="Palatino Linotype" w:cs="Palatino Linotype"/>
                <w:b/>
                <w:strike/>
              </w:rPr>
              <w:t>100T</w:t>
            </w:r>
            <w:r w:rsidRPr="00181406">
              <w:rPr>
                <w:rFonts w:ascii="Palatino Linotype" w:eastAsia="Palatino Linotype" w:hAnsi="Palatino Linotype" w:cs="Palatino Linotype"/>
                <w:b/>
              </w:rPr>
              <w:t>. Suspensión de la condena.</w:t>
            </w:r>
            <w:r w:rsidRPr="00181406">
              <w:rPr>
                <w:rFonts w:ascii="Palatino Linotype" w:eastAsia="Palatino Linotype" w:hAnsi="Palatino Linotype" w:cs="Palatino Linotype"/>
                <w:bCs/>
              </w:rPr>
              <w:t xml:space="preserve"> Si en la sentencia condenatoria el juez impusiere sanción de multa, podrá, mediante decisión fundada y de manera excepcional, considerando especialmente el número de trabajadores o las ventas anuales netas o los montos de exportación de la empresa, disponer la suspensión de la ejecución de la condena y sus efectos por un plazo no inferior a seis (6) meses ni superior a cinco (5) años. </w:t>
            </w:r>
          </w:p>
          <w:p w14:paraId="090CAC5B" w14:textId="075976F5" w:rsidR="00181406" w:rsidRPr="00181406" w:rsidRDefault="00181406" w:rsidP="00181406">
            <w:pPr>
              <w:jc w:val="both"/>
              <w:rPr>
                <w:rFonts w:ascii="Palatino Linotype" w:eastAsia="Palatino Linotype" w:hAnsi="Palatino Linotype" w:cs="Palatino Linotype"/>
                <w:b/>
              </w:rPr>
            </w:pPr>
            <w:r w:rsidRPr="00181406">
              <w:rPr>
                <w:rFonts w:ascii="Palatino Linotype" w:eastAsia="Palatino Linotype" w:hAnsi="Palatino Linotype" w:cs="Palatino Linotype"/>
                <w:bCs/>
              </w:rPr>
              <w:t>Tratándose de empresas que prestan un servicio de utilidad pública cuya interrupción pudiere causar graves consecuencias sociales y económicas o daños serios a la comunidad, el juez podrá disponer la suspensión cualquiera fuere la pena impuesta en la sentencia. Esta suspensión no afecta la responsabilidad civil derivada del delito.</w:t>
            </w:r>
          </w:p>
        </w:tc>
      </w:tr>
      <w:tr w:rsidR="00181406" w:rsidRPr="00181406" w14:paraId="02F884CC" w14:textId="77777777" w:rsidTr="00980B37">
        <w:tc>
          <w:tcPr>
            <w:tcW w:w="4248" w:type="dxa"/>
          </w:tcPr>
          <w:p w14:paraId="0B8F845E"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
              </w:rPr>
              <w:t>ARTÍCULO 5.  Elementos del programas de ética empresarial.</w:t>
            </w:r>
            <w:r w:rsidRPr="00181406">
              <w:rPr>
                <w:rFonts w:ascii="Palatino Linotype" w:eastAsia="Palatino Linotype" w:hAnsi="Palatino Linotype" w:cs="Palatino Linotype"/>
                <w:bCs/>
              </w:rPr>
              <w:t xml:space="preserve"> Dentro de los seis (6) meses siguientes a la entrada en vigencia de esta Ley, la Superintendencia Financiera de Colombia, para sus entidades vigiladas, y la Superintendencia de Sociedades, para las demás personas jurídicas, definirán, mediante reglamento, los elementos, características, procedimientos y controles de los Programa de ética empresarial, cuyo objeto es prevenir y gestionar los riesgos penales. Estos deberán ser diseñados e implementados con enfoque basado en riesgos y cumplir con los estándares internacionales sobre cumplimiento normativo y gestión de riesgos, e incluir con los siguientes requisitos: </w:t>
            </w:r>
          </w:p>
          <w:p w14:paraId="1BD5CDBC" w14:textId="77777777" w:rsidR="00181406" w:rsidRPr="00181406" w:rsidRDefault="00181406" w:rsidP="00181406">
            <w:pPr>
              <w:jc w:val="both"/>
              <w:rPr>
                <w:rFonts w:ascii="Palatino Linotype" w:eastAsia="Palatino Linotype" w:hAnsi="Palatino Linotype" w:cs="Palatino Linotype"/>
                <w:bCs/>
                <w:lang w:val="es-ES_tradnl"/>
              </w:rPr>
            </w:pPr>
            <w:r w:rsidRPr="00181406">
              <w:rPr>
                <w:rFonts w:ascii="Palatino Linotype" w:eastAsia="Palatino Linotype" w:hAnsi="Palatino Linotype" w:cs="Palatino Linotype"/>
                <w:bCs/>
                <w:lang w:val="es-ES_tradnl"/>
              </w:rPr>
              <w:t>1. Designar un encargado de prevención.</w:t>
            </w:r>
          </w:p>
          <w:p w14:paraId="744278FD" w14:textId="77777777" w:rsidR="00181406" w:rsidRPr="00181406" w:rsidRDefault="00181406" w:rsidP="00181406">
            <w:pPr>
              <w:jc w:val="both"/>
              <w:rPr>
                <w:rFonts w:ascii="Palatino Linotype" w:eastAsia="Palatino Linotype" w:hAnsi="Palatino Linotype" w:cs="Palatino Linotype"/>
                <w:bCs/>
                <w:lang w:val="es-ES_tradnl"/>
              </w:rPr>
            </w:pPr>
            <w:r w:rsidRPr="00181406">
              <w:rPr>
                <w:rFonts w:ascii="Palatino Linotype" w:eastAsia="Palatino Linotype" w:hAnsi="Palatino Linotype" w:cs="Palatino Linotype"/>
                <w:bCs/>
                <w:lang w:val="es-ES_tradnl"/>
              </w:rPr>
              <w:t>a.        El cual es designado por el máximo órgano de administración de la persona jurídica o quien haga sus veces, según corresponda.</w:t>
            </w:r>
          </w:p>
          <w:p w14:paraId="35287DFE" w14:textId="77777777" w:rsidR="00181406" w:rsidRPr="00181406" w:rsidRDefault="00181406" w:rsidP="00181406">
            <w:pPr>
              <w:jc w:val="both"/>
              <w:rPr>
                <w:rFonts w:ascii="Palatino Linotype" w:eastAsia="Palatino Linotype" w:hAnsi="Palatino Linotype" w:cs="Palatino Linotype"/>
                <w:bCs/>
                <w:lang w:val="es-ES_tradnl"/>
              </w:rPr>
            </w:pPr>
            <w:r w:rsidRPr="00181406">
              <w:rPr>
                <w:rFonts w:ascii="Palatino Linotype" w:eastAsia="Palatino Linotype" w:hAnsi="Palatino Linotype" w:cs="Palatino Linotype"/>
                <w:bCs/>
                <w:lang w:val="es-ES_tradnl"/>
              </w:rPr>
              <w:t>b.</w:t>
            </w:r>
            <w:r w:rsidRPr="00181406">
              <w:rPr>
                <w:rFonts w:ascii="Palatino Linotype" w:eastAsia="Palatino Linotype" w:hAnsi="Palatino Linotype" w:cs="Palatino Linotype"/>
                <w:bCs/>
                <w:lang w:val="es-ES_tradnl"/>
              </w:rPr>
              <w:tab/>
              <w:t>El encargado de prevención deberá contar con autonomía respecto de la administración de la persona jurídica, de sus dueños, de sus socios, de sus accionistas o de sus controladores.</w:t>
            </w:r>
          </w:p>
          <w:p w14:paraId="6D764B51"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Tratándose de las micro, pequeña y mediana empresas o personas jurídicas, el rol de encargado de prevención puede ser asumido directamente por el órgano de administración.</w:t>
            </w:r>
          </w:p>
          <w:p w14:paraId="6E345EA8"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 xml:space="preserve">2. Identificar las actividades en cuyo ámbito puedan ser cometidos los delitos que deben ser prevenidos. Identificación, evaluación y mitigación de riesgos para prevenir la comisión de los delitos previstos en el artículo 100 A </w:t>
            </w:r>
            <w:proofErr w:type="spellStart"/>
            <w:r w:rsidRPr="00181406">
              <w:rPr>
                <w:rFonts w:ascii="Palatino Linotype" w:eastAsia="Palatino Linotype" w:hAnsi="Palatino Linotype" w:cs="Palatino Linotype"/>
                <w:bCs/>
              </w:rPr>
              <w:t>a</w:t>
            </w:r>
            <w:proofErr w:type="spellEnd"/>
            <w:r w:rsidRPr="00181406">
              <w:rPr>
                <w:rFonts w:ascii="Palatino Linotype" w:eastAsia="Palatino Linotype" w:hAnsi="Palatino Linotype" w:cs="Palatino Linotype"/>
                <w:bCs/>
              </w:rPr>
              <w:t xml:space="preserve"> través de la persona jurídica.</w:t>
            </w:r>
          </w:p>
          <w:p w14:paraId="6A203329"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 xml:space="preserve">3. Establecer los protocolos o procedimientos que concreten el proceso de formación de la voluntad de la persona jurídica, de adopción de decisiones y de ejecución de las mismas con relación a aquéllos. </w:t>
            </w:r>
          </w:p>
          <w:p w14:paraId="7057ADE4"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 xml:space="preserve">4. Implementar de procedimientos de denuncia y mecanismos e instrumentos para la prevención, detección, prevención y reporte de operaciones que resulten sospechosas, de ser constitutivas de algunos de delitos, en especial a los que se hace referencia en el artículo 100 A de la presente ley. </w:t>
            </w:r>
          </w:p>
          <w:p w14:paraId="6EB709A6"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 xml:space="preserve">5. Disponer de modelos de gestión de los recursos financieros adecuados para impedir la comisión de los delitos que deben ser prevenidos. </w:t>
            </w:r>
          </w:p>
          <w:p w14:paraId="7EFA0F06"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 xml:space="preserve">6. Imponer la obligación de informar de posibles riesgos e incumplimientos al organismo encargado de vigilar el funcionamiento y observancia del modelo de prevención y gestión de riesgos penales. </w:t>
            </w:r>
          </w:p>
          <w:p w14:paraId="5A1F64C5"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7. Establecer un sistema disciplinario que sancione adecuadamente el incumplimiento de las medidas que establezca el modelo. Estas obligaciones, prohibiciones y sanciones internas deberán señalarse en los reglamentos que la persona jurídica dicte al efecto y deberán comunicarse a todos los trabajadores. Esta normativa interna deberá ser incorporada expresamente en los respectivos contratos de trabajo y de prestación de servicios de todos los trabajadores, empleados y prestadores de servicios de la persona jurídica, incluidos los máximos ejecutivos de la misma.</w:t>
            </w:r>
          </w:p>
          <w:p w14:paraId="0169C2B2"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 xml:space="preserve">8. Realizar una verificación periódica del programa o sistema de cumplimiento y gestión de riesgos penales de su eventual modificación cuando se pongan de manifiesto infracciones relevantes de sus disposiciones, o cuando se produzcan cambios en la organización, en la estructura de control o en la actividad desarrollada que los hagan necesarios. </w:t>
            </w:r>
          </w:p>
          <w:p w14:paraId="515ED412"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 xml:space="preserve">En el instructivo se definirán los indicadores que usarán para evaluar la eficacia mínima que deben tener los programas de prevención y gestión de riesgos penales. </w:t>
            </w:r>
          </w:p>
          <w:p w14:paraId="3DFA933A"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En el caso de las micro, pequeñas y medianas empresas o personas jurídicas, el programa o sistema de cumplimiento y gestión de riesgos penales será acorde a su naturaleza y características, y los elementos mencionados se adecuarán a su propia estructura.</w:t>
            </w:r>
          </w:p>
          <w:p w14:paraId="294E21F3" w14:textId="5D6DCD22"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 xml:space="preserve">Parágrafo: Los sistemas de gestión de riesgos asociados al lavado de activos y financiación del terrorismo que, de conformidad con las normas vigentes, se exigen a determinadas personas jurídicas, deben integrarse a los programas de prevención y gestión de riesgos penales a los que se hace referencia en el presente artículo, aspecto que tendrán en cuenta la Superintendencia Financiera de Colombia y la Superintendencia de Sociedades al momento de expedir los respectivos instructivos. </w:t>
            </w:r>
            <w:r w:rsidRPr="00181406">
              <w:rPr>
                <w:rFonts w:ascii="Palatino Linotype" w:eastAsia="Palatino Linotype" w:hAnsi="Palatino Linotype" w:cs="Palatino Linotype"/>
                <w:bCs/>
              </w:rPr>
              <w:tab/>
            </w:r>
          </w:p>
        </w:tc>
        <w:tc>
          <w:tcPr>
            <w:tcW w:w="4252" w:type="dxa"/>
          </w:tcPr>
          <w:p w14:paraId="6160FBF6" w14:textId="5E9AC8E5"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
              </w:rPr>
              <w:t>ARTÍCULO 5.  Elementos de l</w:t>
            </w:r>
            <w:r w:rsidRPr="00181406">
              <w:rPr>
                <w:rFonts w:ascii="Palatino Linotype" w:eastAsia="Palatino Linotype" w:hAnsi="Palatino Linotype" w:cs="Palatino Linotype"/>
                <w:b/>
                <w:u w:val="single"/>
              </w:rPr>
              <w:t>os</w:t>
            </w:r>
            <w:r w:rsidRPr="00181406">
              <w:rPr>
                <w:rFonts w:ascii="Palatino Linotype" w:eastAsia="Palatino Linotype" w:hAnsi="Palatino Linotype" w:cs="Palatino Linotype"/>
                <w:b/>
              </w:rPr>
              <w:t xml:space="preserve"> programas de ética empresarial.</w:t>
            </w:r>
            <w:r w:rsidRPr="00181406">
              <w:rPr>
                <w:rFonts w:ascii="Palatino Linotype" w:eastAsia="Palatino Linotype" w:hAnsi="Palatino Linotype" w:cs="Palatino Linotype"/>
                <w:bCs/>
              </w:rPr>
              <w:t xml:space="preserve"> Dentro de los seis (6) meses siguientes a la entrada en vigencia de esta Ley, la Superintendencia Financiera de Colombia, para sus entidades vigiladas, y la Superintendencia de Sociedades, para las demás personas jurídicas, definirán, mediante reglamento, los elementos, características, procedimientos y controles de los Programa de ética empresarial, cuyo objeto es prevenir y gestionar los riesgos penales. Estos deberán ser diseñados e implementados con enfoque basado en riesgos y cumplir con los estándares internacionales sobre cumplimiento normativo y gestión de riesgos, e incluir con los siguientes requisitos: </w:t>
            </w:r>
          </w:p>
          <w:p w14:paraId="60AF0407" w14:textId="77777777" w:rsidR="00181406" w:rsidRPr="00181406" w:rsidRDefault="00181406" w:rsidP="00181406">
            <w:pPr>
              <w:jc w:val="both"/>
              <w:rPr>
                <w:rFonts w:ascii="Palatino Linotype" w:eastAsia="Palatino Linotype" w:hAnsi="Palatino Linotype" w:cs="Palatino Linotype"/>
                <w:bCs/>
                <w:lang w:val="es-ES_tradnl"/>
              </w:rPr>
            </w:pPr>
            <w:r w:rsidRPr="00181406">
              <w:rPr>
                <w:rFonts w:ascii="Palatino Linotype" w:eastAsia="Palatino Linotype" w:hAnsi="Palatino Linotype" w:cs="Palatino Linotype"/>
                <w:bCs/>
                <w:lang w:val="es-ES_tradnl"/>
              </w:rPr>
              <w:t>1. Designar un encargado de prevención.</w:t>
            </w:r>
          </w:p>
          <w:p w14:paraId="353A5D74" w14:textId="77777777" w:rsidR="00181406" w:rsidRPr="00181406" w:rsidRDefault="00181406" w:rsidP="00181406">
            <w:pPr>
              <w:jc w:val="both"/>
              <w:rPr>
                <w:rFonts w:ascii="Palatino Linotype" w:eastAsia="Palatino Linotype" w:hAnsi="Palatino Linotype" w:cs="Palatino Linotype"/>
                <w:bCs/>
                <w:lang w:val="es-ES_tradnl"/>
              </w:rPr>
            </w:pPr>
            <w:r w:rsidRPr="00181406">
              <w:rPr>
                <w:rFonts w:ascii="Palatino Linotype" w:eastAsia="Palatino Linotype" w:hAnsi="Palatino Linotype" w:cs="Palatino Linotype"/>
                <w:bCs/>
                <w:lang w:val="es-ES_tradnl"/>
              </w:rPr>
              <w:t>a.        El cual es designado por el máximo órgano de administración de la persona jurídica o quien haga sus veces, según corresponda.</w:t>
            </w:r>
          </w:p>
          <w:p w14:paraId="1B200DF9" w14:textId="77777777" w:rsidR="00181406" w:rsidRPr="00181406" w:rsidRDefault="00181406" w:rsidP="00181406">
            <w:pPr>
              <w:jc w:val="both"/>
              <w:rPr>
                <w:rFonts w:ascii="Palatino Linotype" w:eastAsia="Palatino Linotype" w:hAnsi="Palatino Linotype" w:cs="Palatino Linotype"/>
                <w:bCs/>
                <w:lang w:val="es-ES_tradnl"/>
              </w:rPr>
            </w:pPr>
            <w:r w:rsidRPr="00181406">
              <w:rPr>
                <w:rFonts w:ascii="Palatino Linotype" w:eastAsia="Palatino Linotype" w:hAnsi="Palatino Linotype" w:cs="Palatino Linotype"/>
                <w:bCs/>
                <w:lang w:val="es-ES_tradnl"/>
              </w:rPr>
              <w:t>b.</w:t>
            </w:r>
            <w:r w:rsidRPr="00181406">
              <w:rPr>
                <w:rFonts w:ascii="Palatino Linotype" w:eastAsia="Palatino Linotype" w:hAnsi="Palatino Linotype" w:cs="Palatino Linotype"/>
                <w:bCs/>
                <w:lang w:val="es-ES_tradnl"/>
              </w:rPr>
              <w:tab/>
              <w:t>El encargado de prevención deberá contar con autonomía respecto de la administración de la persona jurídica, de sus dueños, de sus socios, de sus accionistas o de sus controladores.</w:t>
            </w:r>
          </w:p>
          <w:p w14:paraId="37C4D356"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Tratándose de las micro, pequeña y mediana empresas o personas jurídicas, el rol de encargado de prevención puede ser asumido directamente por el órgano de administración.</w:t>
            </w:r>
          </w:p>
          <w:p w14:paraId="14EC67D5" w14:textId="11FCF87F"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2. Identificar las actividades en cuyo ámbito puedan ser cometidos los delitos que deben ser prevenidos. Identificación, evaluación y mitigación de riesgos para prevenir la comisión de los delitos previstos en el artículo</w:t>
            </w:r>
            <w:r w:rsidR="00867342">
              <w:rPr>
                <w:rFonts w:ascii="Palatino Linotype" w:eastAsia="Palatino Linotype" w:hAnsi="Palatino Linotype" w:cs="Palatino Linotype"/>
                <w:bCs/>
              </w:rPr>
              <w:t xml:space="preserve"> </w:t>
            </w:r>
            <w:r w:rsidR="00867342">
              <w:rPr>
                <w:rFonts w:ascii="Palatino Linotype" w:eastAsia="Palatino Linotype" w:hAnsi="Palatino Linotype" w:cs="Palatino Linotype"/>
                <w:b/>
                <w:u w:val="single"/>
              </w:rPr>
              <w:t>473A</w:t>
            </w:r>
            <w:r w:rsidRPr="00181406">
              <w:rPr>
                <w:rFonts w:ascii="Palatino Linotype" w:eastAsia="Palatino Linotype" w:hAnsi="Palatino Linotype" w:cs="Palatino Linotype"/>
                <w:bCs/>
              </w:rPr>
              <w:t xml:space="preserve"> </w:t>
            </w:r>
            <w:r w:rsidRPr="00181406">
              <w:rPr>
                <w:rFonts w:ascii="Palatino Linotype" w:eastAsia="Palatino Linotype" w:hAnsi="Palatino Linotype" w:cs="Palatino Linotype"/>
                <w:bCs/>
                <w:strike/>
              </w:rPr>
              <w:t>100 A</w:t>
            </w:r>
            <w:r w:rsidRPr="00181406">
              <w:rPr>
                <w:rFonts w:ascii="Palatino Linotype" w:eastAsia="Palatino Linotype" w:hAnsi="Palatino Linotype" w:cs="Palatino Linotype"/>
                <w:bCs/>
              </w:rPr>
              <w:t xml:space="preserve"> </w:t>
            </w:r>
            <w:proofErr w:type="spellStart"/>
            <w:r w:rsidRPr="00181406">
              <w:rPr>
                <w:rFonts w:ascii="Palatino Linotype" w:eastAsia="Palatino Linotype" w:hAnsi="Palatino Linotype" w:cs="Palatino Linotype"/>
                <w:bCs/>
              </w:rPr>
              <w:t>a</w:t>
            </w:r>
            <w:proofErr w:type="spellEnd"/>
            <w:r w:rsidRPr="00181406">
              <w:rPr>
                <w:rFonts w:ascii="Palatino Linotype" w:eastAsia="Palatino Linotype" w:hAnsi="Palatino Linotype" w:cs="Palatino Linotype"/>
                <w:bCs/>
              </w:rPr>
              <w:t xml:space="preserve"> través de la persona jurídica.</w:t>
            </w:r>
          </w:p>
          <w:p w14:paraId="4C5804D6"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 xml:space="preserve">3. Establecer los protocolos o procedimientos que concreten el proceso de formación de la voluntad de la persona jurídica, de adopción de decisiones y de ejecución de las mismas con relación a aquéllos. </w:t>
            </w:r>
          </w:p>
          <w:p w14:paraId="67BE50E5" w14:textId="320ED12C"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 xml:space="preserve">4. Implementar de procedimientos de denuncia y mecanismos e instrumentos para la prevención, detección, prevención y reporte de operaciones que resulten sospechosas, de ser constitutivas de algunos de delitos, en especial a los que se hace referencia en el artículo </w:t>
            </w:r>
            <w:r w:rsidRPr="00181406">
              <w:rPr>
                <w:rFonts w:ascii="Palatino Linotype" w:eastAsia="Palatino Linotype" w:hAnsi="Palatino Linotype" w:cs="Palatino Linotype"/>
                <w:b/>
                <w:u w:val="single"/>
              </w:rPr>
              <w:t>473A</w:t>
            </w:r>
            <w:r w:rsidRPr="00181406">
              <w:rPr>
                <w:rFonts w:ascii="Palatino Linotype" w:eastAsia="Palatino Linotype" w:hAnsi="Palatino Linotype" w:cs="Palatino Linotype"/>
                <w:bCs/>
              </w:rPr>
              <w:t xml:space="preserve"> </w:t>
            </w:r>
            <w:r w:rsidRPr="00181406">
              <w:rPr>
                <w:rFonts w:ascii="Palatino Linotype" w:eastAsia="Palatino Linotype" w:hAnsi="Palatino Linotype" w:cs="Palatino Linotype"/>
                <w:bCs/>
                <w:strike/>
              </w:rPr>
              <w:t>100 A</w:t>
            </w:r>
            <w:r w:rsidRPr="00181406">
              <w:rPr>
                <w:rFonts w:ascii="Palatino Linotype" w:eastAsia="Palatino Linotype" w:hAnsi="Palatino Linotype" w:cs="Palatino Linotype"/>
                <w:bCs/>
              </w:rPr>
              <w:t xml:space="preserve"> de la presente ley. </w:t>
            </w:r>
          </w:p>
          <w:p w14:paraId="0B324227"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 xml:space="preserve">5. Disponer de modelos de gestión de los recursos financieros adecuados para impedir la comisión de los delitos que deben ser prevenidos. </w:t>
            </w:r>
          </w:p>
          <w:p w14:paraId="2220874B"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 xml:space="preserve">6. Imponer la obligación de informar de posibles riesgos e incumplimientos al organismo encargado de vigilar el funcionamiento y observancia del modelo de prevención y gestión de riesgos penales. </w:t>
            </w:r>
          </w:p>
          <w:p w14:paraId="54F319C4"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7. Establecer un sistema disciplinario que sancione adecuadamente el incumplimiento de las medidas que establezca el modelo. Estas obligaciones, prohibiciones y sanciones internas deberán señalarse en los reglamentos que la persona jurídica dicte al efecto y deberán comunicarse a todos los trabajadores. Esta normativa interna deberá ser incorporada expresamente en los respectivos contratos de trabajo y de prestación de servicios de todos los trabajadores, empleados y prestadores de servicios de la persona jurídica, incluidos los máximos ejecutivos de la misma.</w:t>
            </w:r>
          </w:p>
          <w:p w14:paraId="0D306606"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 xml:space="preserve">8. Realizar una verificación periódica del programa o sistema de cumplimiento y gestión de riesgos penales de su eventual modificación cuando se pongan de manifiesto infracciones relevantes de sus disposiciones, o cuando se produzcan cambios en la organización, en la estructura de control o en la actividad desarrollada que los hagan necesarios. </w:t>
            </w:r>
          </w:p>
          <w:p w14:paraId="14C6A449"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 xml:space="preserve">En el instructivo se definirán los indicadores que usarán para evaluar la eficacia mínima que deben tener los programas de prevención y gestión de riesgos penales. </w:t>
            </w:r>
          </w:p>
          <w:p w14:paraId="23994F86" w14:textId="77777777" w:rsidR="00181406" w:rsidRPr="00181406" w:rsidRDefault="00181406" w:rsidP="00181406">
            <w:pPr>
              <w:jc w:val="both"/>
              <w:rPr>
                <w:rFonts w:ascii="Palatino Linotype" w:eastAsia="Palatino Linotype" w:hAnsi="Palatino Linotype" w:cs="Palatino Linotype"/>
                <w:bCs/>
              </w:rPr>
            </w:pPr>
            <w:r w:rsidRPr="00181406">
              <w:rPr>
                <w:rFonts w:ascii="Palatino Linotype" w:eastAsia="Palatino Linotype" w:hAnsi="Palatino Linotype" w:cs="Palatino Linotype"/>
                <w:bCs/>
              </w:rPr>
              <w:t>En el caso de las micro, pequeñas y medianas empresas o personas jurídicas, el programa o sistema de cumplimiento y gestión de riesgos penales será acorde a su naturaleza y características, y los elementos mencionados se adecuarán a su propia estructura.</w:t>
            </w:r>
          </w:p>
          <w:p w14:paraId="3579211F" w14:textId="4B8C9AB3" w:rsidR="00181406" w:rsidRPr="00181406" w:rsidRDefault="00181406" w:rsidP="00181406">
            <w:pPr>
              <w:jc w:val="both"/>
              <w:rPr>
                <w:rFonts w:ascii="Palatino Linotype" w:eastAsia="Palatino Linotype" w:hAnsi="Palatino Linotype" w:cs="Palatino Linotype"/>
                <w:b/>
              </w:rPr>
            </w:pPr>
            <w:r w:rsidRPr="00181406">
              <w:rPr>
                <w:rFonts w:ascii="Palatino Linotype" w:eastAsia="Palatino Linotype" w:hAnsi="Palatino Linotype" w:cs="Palatino Linotype"/>
                <w:b/>
              </w:rPr>
              <w:t>Parágrafo:</w:t>
            </w:r>
            <w:r w:rsidRPr="00181406">
              <w:rPr>
                <w:rFonts w:ascii="Palatino Linotype" w:eastAsia="Palatino Linotype" w:hAnsi="Palatino Linotype" w:cs="Palatino Linotype"/>
                <w:bCs/>
              </w:rPr>
              <w:t xml:space="preserve"> Los sistemas de gestión de riesgos asociados al lavado de activos y financiación del terrorismo que, de conformidad con las normas vigentes, se exigen a determinadas personas jurídicas, deben integrarse a los programas de prevención y gestión de riesgos penales a los que se hace referencia en el presente artículo, aspecto que tendrán en cuenta la Superintendencia Financiera de Colombia y la Superintendencia de Sociedades al momento de expedir los respectivos instructivos. </w:t>
            </w:r>
            <w:r w:rsidRPr="00181406">
              <w:rPr>
                <w:rFonts w:ascii="Palatino Linotype" w:eastAsia="Palatino Linotype" w:hAnsi="Palatino Linotype" w:cs="Palatino Linotype"/>
                <w:bCs/>
              </w:rPr>
              <w:tab/>
            </w:r>
          </w:p>
        </w:tc>
      </w:tr>
      <w:tr w:rsidR="002B5041" w:rsidRPr="00181406" w14:paraId="6D2C361F" w14:textId="77777777" w:rsidTr="00980B37">
        <w:tc>
          <w:tcPr>
            <w:tcW w:w="4248" w:type="dxa"/>
          </w:tcPr>
          <w:p w14:paraId="3C59B5C5" w14:textId="77777777" w:rsidR="002B5041" w:rsidRPr="00181406" w:rsidRDefault="002B5041" w:rsidP="00181406">
            <w:pPr>
              <w:jc w:val="both"/>
              <w:rPr>
                <w:rFonts w:ascii="Palatino Linotype" w:eastAsia="Palatino Linotype" w:hAnsi="Palatino Linotype" w:cs="Palatino Linotype"/>
                <w:b/>
              </w:rPr>
            </w:pPr>
          </w:p>
        </w:tc>
        <w:tc>
          <w:tcPr>
            <w:tcW w:w="4252" w:type="dxa"/>
          </w:tcPr>
          <w:p w14:paraId="589F2A72" w14:textId="542533E1" w:rsidR="002B5041" w:rsidRPr="00181406" w:rsidRDefault="002B5041" w:rsidP="00181406">
            <w:pPr>
              <w:jc w:val="both"/>
              <w:rPr>
                <w:rFonts w:ascii="Palatino Linotype" w:eastAsia="Palatino Linotype" w:hAnsi="Palatino Linotype" w:cs="Palatino Linotype"/>
                <w:b/>
              </w:rPr>
            </w:pPr>
            <w:r>
              <w:rPr>
                <w:rFonts w:ascii="Palatino Linotype" w:eastAsia="Palatino Linotype" w:hAnsi="Palatino Linotype" w:cs="Palatino Linotype"/>
                <w:b/>
                <w:iCs/>
                <w:sz w:val="24"/>
                <w:szCs w:val="24"/>
              </w:rPr>
              <w:t xml:space="preserve">Artículo 6. Vigencia. </w:t>
            </w:r>
            <w:r>
              <w:rPr>
                <w:rFonts w:ascii="Palatino Linotype" w:eastAsia="Palatino Linotype" w:hAnsi="Palatino Linotype" w:cs="Palatino Linotype"/>
                <w:bCs/>
                <w:iCs/>
                <w:sz w:val="24"/>
                <w:szCs w:val="24"/>
              </w:rPr>
              <w:t>La presente ley rige a partir de su sanción y deroga todas las normas que le sean contrarias.</w:t>
            </w:r>
          </w:p>
        </w:tc>
      </w:tr>
    </w:tbl>
    <w:p w14:paraId="7E1A570A" w14:textId="77777777" w:rsidR="00181406" w:rsidRDefault="00181406">
      <w:pPr>
        <w:jc w:val="both"/>
        <w:rPr>
          <w:rFonts w:ascii="Palatino Linotype" w:eastAsia="Palatino Linotype" w:hAnsi="Palatino Linotype" w:cs="Palatino Linotype"/>
          <w:b/>
          <w:sz w:val="24"/>
          <w:szCs w:val="24"/>
        </w:rPr>
      </w:pPr>
    </w:p>
    <w:p w14:paraId="6753E92A" w14:textId="7D7B4BDD" w:rsidR="00DF20C2" w:rsidRDefault="00711EAF">
      <w:pPr>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PROPOSICIÓN</w:t>
      </w:r>
    </w:p>
    <w:p w14:paraId="78BEEDAC" w14:textId="7195A8A6" w:rsidR="00D83303" w:rsidRPr="00181406" w:rsidRDefault="00711EAF">
      <w:pPr>
        <w:jc w:val="both"/>
        <w:rPr>
          <w:rFonts w:ascii="Palatino Linotype" w:eastAsia="Palatino Linotype" w:hAnsi="Palatino Linotype" w:cs="Palatino Linotype"/>
          <w:b/>
          <w:i/>
          <w:sz w:val="24"/>
          <w:szCs w:val="24"/>
        </w:rPr>
      </w:pPr>
      <w:r>
        <w:rPr>
          <w:rFonts w:ascii="Palatino Linotype" w:eastAsia="Palatino Linotype" w:hAnsi="Palatino Linotype" w:cs="Palatino Linotype"/>
          <w:b/>
          <w:sz w:val="24"/>
          <w:szCs w:val="24"/>
        </w:rPr>
        <w:t xml:space="preserve">En virtud de las consideraciones anteriormente expuestas, solicitamos a los Honorables Congresistas de la </w:t>
      </w:r>
      <w:r w:rsidR="00AD690D">
        <w:rPr>
          <w:rFonts w:ascii="Palatino Linotype" w:eastAsia="Palatino Linotype" w:hAnsi="Palatino Linotype" w:cs="Palatino Linotype"/>
          <w:b/>
          <w:sz w:val="24"/>
          <w:szCs w:val="24"/>
        </w:rPr>
        <w:t>Comisión Primera</w:t>
      </w:r>
      <w:r>
        <w:rPr>
          <w:rFonts w:ascii="Palatino Linotype" w:eastAsia="Palatino Linotype" w:hAnsi="Palatino Linotype" w:cs="Palatino Linotype"/>
          <w:b/>
          <w:sz w:val="24"/>
          <w:szCs w:val="24"/>
        </w:rPr>
        <w:t xml:space="preserve"> de la Cámara de Representantes dar </w:t>
      </w:r>
      <w:r w:rsidR="00AD690D">
        <w:rPr>
          <w:rFonts w:ascii="Palatino Linotype" w:eastAsia="Palatino Linotype" w:hAnsi="Palatino Linotype" w:cs="Palatino Linotype"/>
          <w:b/>
          <w:sz w:val="24"/>
          <w:szCs w:val="24"/>
        </w:rPr>
        <w:t>primer</w:t>
      </w:r>
      <w:r>
        <w:rPr>
          <w:rFonts w:ascii="Palatino Linotype" w:eastAsia="Palatino Linotype" w:hAnsi="Palatino Linotype" w:cs="Palatino Linotype"/>
          <w:b/>
          <w:sz w:val="24"/>
          <w:szCs w:val="24"/>
        </w:rPr>
        <w:t xml:space="preserve"> DEBATE al Proyecto de Ley </w:t>
      </w:r>
      <w:r w:rsidR="001A45E9" w:rsidRPr="001A45E9">
        <w:rPr>
          <w:rFonts w:ascii="Palatino Linotype" w:eastAsia="Palatino Linotype" w:hAnsi="Palatino Linotype" w:cs="Palatino Linotype"/>
          <w:b/>
          <w:sz w:val="24"/>
          <w:szCs w:val="24"/>
        </w:rPr>
        <w:t xml:space="preserve">149/2020 CÁMARA </w:t>
      </w:r>
      <w:r w:rsidR="001A45E9" w:rsidRPr="001A45E9">
        <w:rPr>
          <w:rFonts w:ascii="Palatino Linotype" w:eastAsia="Palatino Linotype" w:hAnsi="Palatino Linotype" w:cs="Palatino Linotype"/>
          <w:b/>
          <w:i/>
          <w:sz w:val="24"/>
          <w:szCs w:val="24"/>
        </w:rPr>
        <w:t xml:space="preserve">“Por Medio del cual se establece el régimen de responsabilidad penal </w:t>
      </w:r>
      <w:r w:rsidR="003D6884">
        <w:rPr>
          <w:rFonts w:ascii="Palatino Linotype" w:eastAsia="Palatino Linotype" w:hAnsi="Palatino Linotype" w:cs="Palatino Linotype"/>
          <w:b/>
          <w:i/>
          <w:sz w:val="24"/>
          <w:szCs w:val="24"/>
        </w:rPr>
        <w:t>para</w:t>
      </w:r>
      <w:r w:rsidR="001A45E9" w:rsidRPr="001A45E9">
        <w:rPr>
          <w:rFonts w:ascii="Palatino Linotype" w:eastAsia="Palatino Linotype" w:hAnsi="Palatino Linotype" w:cs="Palatino Linotype"/>
          <w:b/>
          <w:i/>
          <w:sz w:val="24"/>
          <w:szCs w:val="24"/>
        </w:rPr>
        <w:t xml:space="preserve"> personas jurídicas”</w:t>
      </w:r>
    </w:p>
    <w:p w14:paraId="07ABCA2A" w14:textId="4FB0DEF0" w:rsidR="00DF20C2" w:rsidRDefault="00711EAF">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De los honorables congresistas,</w:t>
      </w:r>
    </w:p>
    <w:p w14:paraId="797B36EB" w14:textId="1573D2C8" w:rsidR="002B5041" w:rsidRDefault="002B5041" w:rsidP="002B5041">
      <w:pPr>
        <w:spacing w:after="0"/>
        <w:rPr>
          <w:rFonts w:ascii="Palatino Linotype" w:eastAsia="Palatino Linotype" w:hAnsi="Palatino Linotype" w:cs="Palatino Linotype"/>
          <w:sz w:val="24"/>
          <w:szCs w:val="24"/>
        </w:rPr>
      </w:pPr>
    </w:p>
    <w:p w14:paraId="1769FA7B" w14:textId="57BB0085" w:rsidR="003D6884" w:rsidRDefault="003D6884" w:rsidP="002B5041">
      <w:pPr>
        <w:spacing w:after="0"/>
        <w:rPr>
          <w:rFonts w:ascii="Palatino Linotype" w:eastAsia="Palatino Linotype" w:hAnsi="Palatino Linotype" w:cs="Palatino Linotype"/>
          <w:sz w:val="24"/>
          <w:szCs w:val="24"/>
        </w:rPr>
      </w:pPr>
    </w:p>
    <w:p w14:paraId="3C0FE53A" w14:textId="48D9C606" w:rsidR="003D6884" w:rsidRDefault="003D6884" w:rsidP="002B5041">
      <w:pPr>
        <w:spacing w:after="0"/>
        <w:rPr>
          <w:rFonts w:ascii="Palatino Linotype" w:eastAsia="Palatino Linotype" w:hAnsi="Palatino Linotype" w:cs="Palatino Linotype"/>
          <w:sz w:val="24"/>
          <w:szCs w:val="24"/>
        </w:rPr>
      </w:pPr>
    </w:p>
    <w:p w14:paraId="43E29760" w14:textId="05A32F6D" w:rsidR="002B5041" w:rsidRDefault="002B5041" w:rsidP="003D6884">
      <w:pPr>
        <w:spacing w:after="0"/>
        <w:jc w:val="center"/>
        <w:rPr>
          <w:rFonts w:ascii="Palatino Linotype" w:eastAsia="Palatino Linotype" w:hAnsi="Palatino Linotype" w:cs="Palatino Linotype"/>
          <w:sz w:val="24"/>
          <w:szCs w:val="24"/>
        </w:rPr>
      </w:pPr>
    </w:p>
    <w:p w14:paraId="5826144E" w14:textId="58B22E86" w:rsidR="00D83303" w:rsidRDefault="00D83303" w:rsidP="00D83303">
      <w:pPr>
        <w:spacing w:after="0"/>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 xml:space="preserve">EDWARD DAVID RODRÍGUEZ </w:t>
      </w:r>
      <w:proofErr w:type="spellStart"/>
      <w:r>
        <w:rPr>
          <w:rFonts w:ascii="Palatino Linotype" w:eastAsia="Palatino Linotype" w:hAnsi="Palatino Linotype" w:cs="Palatino Linotype"/>
          <w:b/>
          <w:bCs/>
          <w:sz w:val="24"/>
          <w:szCs w:val="24"/>
        </w:rPr>
        <w:t>RODRÍGUEZ</w:t>
      </w:r>
      <w:proofErr w:type="spellEnd"/>
    </w:p>
    <w:p w14:paraId="46AFA33F" w14:textId="6EE53034" w:rsidR="00D83303" w:rsidRDefault="00D83303" w:rsidP="00D83303">
      <w:pPr>
        <w:spacing w:after="0"/>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REPRESENTANTE A LA CÁMARA POR BOGOTÁ D.C.</w:t>
      </w:r>
    </w:p>
    <w:p w14:paraId="69773219" w14:textId="1CC9E8FD" w:rsidR="00DD6FFC" w:rsidRDefault="00DD6FFC" w:rsidP="00D83303">
      <w:pPr>
        <w:spacing w:after="0"/>
        <w:jc w:val="center"/>
        <w:rPr>
          <w:rFonts w:ascii="Palatino Linotype" w:eastAsia="Palatino Linotype" w:hAnsi="Palatino Linotype" w:cs="Palatino Linotype"/>
          <w:b/>
          <w:bCs/>
          <w:sz w:val="24"/>
          <w:szCs w:val="24"/>
        </w:rPr>
      </w:pPr>
    </w:p>
    <w:p w14:paraId="08FBE7B6" w14:textId="42F4F4A1" w:rsidR="00DD6FFC" w:rsidRDefault="00DD6FFC" w:rsidP="00D83303">
      <w:pPr>
        <w:spacing w:after="0"/>
        <w:jc w:val="center"/>
        <w:rPr>
          <w:rFonts w:ascii="Palatino Linotype" w:eastAsia="Palatino Linotype" w:hAnsi="Palatino Linotype" w:cs="Palatino Linotype"/>
          <w:b/>
          <w:bCs/>
          <w:sz w:val="24"/>
          <w:szCs w:val="24"/>
        </w:rPr>
      </w:pPr>
    </w:p>
    <w:p w14:paraId="4A599137" w14:textId="6924C4D1" w:rsidR="00DD6FFC" w:rsidRDefault="00DD6FFC" w:rsidP="00D83303">
      <w:pPr>
        <w:spacing w:after="0"/>
        <w:jc w:val="center"/>
        <w:rPr>
          <w:rFonts w:ascii="Palatino Linotype" w:eastAsia="Palatino Linotype" w:hAnsi="Palatino Linotype" w:cs="Palatino Linotype"/>
          <w:b/>
          <w:bCs/>
          <w:sz w:val="24"/>
          <w:szCs w:val="24"/>
        </w:rPr>
      </w:pPr>
    </w:p>
    <w:p w14:paraId="429F7DF6" w14:textId="7BB01FC1" w:rsidR="00DD6FFC" w:rsidRDefault="00DD6FFC" w:rsidP="00D83303">
      <w:pPr>
        <w:spacing w:after="0"/>
        <w:jc w:val="center"/>
        <w:rPr>
          <w:rFonts w:ascii="Palatino Linotype" w:eastAsia="Palatino Linotype" w:hAnsi="Palatino Linotype" w:cs="Palatino Linotype"/>
          <w:b/>
          <w:bCs/>
          <w:sz w:val="24"/>
          <w:szCs w:val="24"/>
        </w:rPr>
      </w:pPr>
    </w:p>
    <w:p w14:paraId="2EBF23B4" w14:textId="75C97C24" w:rsidR="00DD6FFC" w:rsidRDefault="00DD6FFC" w:rsidP="00D83303">
      <w:pPr>
        <w:spacing w:after="0"/>
        <w:jc w:val="center"/>
        <w:rPr>
          <w:rFonts w:ascii="Palatino Linotype" w:eastAsia="Palatino Linotype" w:hAnsi="Palatino Linotype" w:cs="Palatino Linotype"/>
          <w:b/>
          <w:bCs/>
          <w:sz w:val="24"/>
          <w:szCs w:val="24"/>
        </w:rPr>
      </w:pPr>
    </w:p>
    <w:p w14:paraId="4DAC636B" w14:textId="696EE0E7" w:rsidR="00DD6FFC" w:rsidRDefault="00DD6FFC" w:rsidP="00D83303">
      <w:pPr>
        <w:spacing w:after="0"/>
        <w:jc w:val="center"/>
        <w:rPr>
          <w:rFonts w:ascii="Palatino Linotype" w:eastAsia="Palatino Linotype" w:hAnsi="Palatino Linotype" w:cs="Palatino Linotype"/>
          <w:b/>
          <w:bCs/>
          <w:sz w:val="24"/>
          <w:szCs w:val="24"/>
        </w:rPr>
      </w:pPr>
    </w:p>
    <w:p w14:paraId="5DB6E05F" w14:textId="4BCA9047" w:rsidR="00DD6FFC" w:rsidRDefault="00DD6FFC" w:rsidP="00D83303">
      <w:pPr>
        <w:spacing w:after="0"/>
        <w:jc w:val="center"/>
        <w:rPr>
          <w:rFonts w:ascii="Palatino Linotype" w:eastAsia="Palatino Linotype" w:hAnsi="Palatino Linotype" w:cs="Palatino Linotype"/>
          <w:b/>
          <w:bCs/>
          <w:sz w:val="24"/>
          <w:szCs w:val="24"/>
        </w:rPr>
      </w:pPr>
    </w:p>
    <w:p w14:paraId="350DBF9F" w14:textId="6B7D09B4" w:rsidR="00DD6FFC" w:rsidRDefault="00DD6FFC" w:rsidP="00D83303">
      <w:pPr>
        <w:spacing w:after="0"/>
        <w:jc w:val="center"/>
        <w:rPr>
          <w:rFonts w:ascii="Palatino Linotype" w:eastAsia="Palatino Linotype" w:hAnsi="Palatino Linotype" w:cs="Palatino Linotype"/>
          <w:b/>
          <w:bCs/>
          <w:sz w:val="24"/>
          <w:szCs w:val="24"/>
        </w:rPr>
      </w:pPr>
    </w:p>
    <w:p w14:paraId="36EA4184" w14:textId="53E039FF" w:rsidR="00DD6FFC" w:rsidRDefault="00DD6FFC" w:rsidP="00D83303">
      <w:pPr>
        <w:spacing w:after="0"/>
        <w:jc w:val="center"/>
        <w:rPr>
          <w:rFonts w:ascii="Palatino Linotype" w:eastAsia="Palatino Linotype" w:hAnsi="Palatino Linotype" w:cs="Palatino Linotype"/>
          <w:b/>
          <w:bCs/>
          <w:sz w:val="24"/>
          <w:szCs w:val="24"/>
        </w:rPr>
      </w:pPr>
    </w:p>
    <w:p w14:paraId="5C1DCBB2" w14:textId="7E1C4041" w:rsidR="00DD6FFC" w:rsidRDefault="00DD6FFC" w:rsidP="00D83303">
      <w:pPr>
        <w:spacing w:after="0"/>
        <w:jc w:val="center"/>
        <w:rPr>
          <w:rFonts w:ascii="Palatino Linotype" w:eastAsia="Palatino Linotype" w:hAnsi="Palatino Linotype" w:cs="Palatino Linotype"/>
          <w:b/>
          <w:bCs/>
          <w:sz w:val="24"/>
          <w:szCs w:val="24"/>
        </w:rPr>
      </w:pPr>
    </w:p>
    <w:p w14:paraId="1CDA0097" w14:textId="725567CF" w:rsidR="00DD6FFC" w:rsidRDefault="00DD6FFC" w:rsidP="00D83303">
      <w:pPr>
        <w:spacing w:after="0"/>
        <w:jc w:val="center"/>
        <w:rPr>
          <w:rFonts w:ascii="Palatino Linotype" w:eastAsia="Palatino Linotype" w:hAnsi="Palatino Linotype" w:cs="Palatino Linotype"/>
          <w:b/>
          <w:bCs/>
          <w:sz w:val="24"/>
          <w:szCs w:val="24"/>
        </w:rPr>
      </w:pPr>
    </w:p>
    <w:p w14:paraId="517C70ED" w14:textId="2018F95E" w:rsidR="00DD6FFC" w:rsidRDefault="00DD6FFC" w:rsidP="00D83303">
      <w:pPr>
        <w:spacing w:after="0"/>
        <w:jc w:val="center"/>
        <w:rPr>
          <w:rFonts w:ascii="Palatino Linotype" w:eastAsia="Palatino Linotype" w:hAnsi="Palatino Linotype" w:cs="Palatino Linotype"/>
          <w:b/>
          <w:bCs/>
          <w:sz w:val="24"/>
          <w:szCs w:val="24"/>
        </w:rPr>
      </w:pPr>
    </w:p>
    <w:p w14:paraId="7923582C" w14:textId="3F5429BD" w:rsidR="002B5041" w:rsidRDefault="002B5041" w:rsidP="00D83303">
      <w:pPr>
        <w:spacing w:after="0"/>
        <w:jc w:val="center"/>
        <w:rPr>
          <w:rFonts w:ascii="Palatino Linotype" w:eastAsia="Palatino Linotype" w:hAnsi="Palatino Linotype" w:cs="Palatino Linotype"/>
          <w:b/>
          <w:bCs/>
          <w:sz w:val="24"/>
          <w:szCs w:val="24"/>
        </w:rPr>
      </w:pPr>
    </w:p>
    <w:p w14:paraId="1AD21A0B" w14:textId="093DDE6F" w:rsidR="002B5041" w:rsidRDefault="002B5041" w:rsidP="00D83303">
      <w:pPr>
        <w:spacing w:after="0"/>
        <w:jc w:val="center"/>
        <w:rPr>
          <w:rFonts w:ascii="Palatino Linotype" w:eastAsia="Palatino Linotype" w:hAnsi="Palatino Linotype" w:cs="Palatino Linotype"/>
          <w:b/>
          <w:bCs/>
          <w:sz w:val="24"/>
          <w:szCs w:val="24"/>
        </w:rPr>
      </w:pPr>
    </w:p>
    <w:p w14:paraId="258AF1E9" w14:textId="5E6F4A37" w:rsidR="002B5041" w:rsidRDefault="002B5041" w:rsidP="00D83303">
      <w:pPr>
        <w:spacing w:after="0"/>
        <w:jc w:val="center"/>
        <w:rPr>
          <w:rFonts w:ascii="Palatino Linotype" w:eastAsia="Palatino Linotype" w:hAnsi="Palatino Linotype" w:cs="Palatino Linotype"/>
          <w:b/>
          <w:bCs/>
          <w:sz w:val="24"/>
          <w:szCs w:val="24"/>
        </w:rPr>
      </w:pPr>
    </w:p>
    <w:p w14:paraId="6E7F0043" w14:textId="1939F3D7" w:rsidR="002B5041" w:rsidRDefault="002B5041" w:rsidP="00D83303">
      <w:pPr>
        <w:spacing w:after="0"/>
        <w:jc w:val="center"/>
        <w:rPr>
          <w:rFonts w:ascii="Palatino Linotype" w:eastAsia="Palatino Linotype" w:hAnsi="Palatino Linotype" w:cs="Palatino Linotype"/>
          <w:b/>
          <w:bCs/>
          <w:sz w:val="24"/>
          <w:szCs w:val="24"/>
        </w:rPr>
      </w:pPr>
    </w:p>
    <w:p w14:paraId="5F4C4F5A" w14:textId="77777777" w:rsidR="002B5041" w:rsidRDefault="002B5041" w:rsidP="00D83303">
      <w:pPr>
        <w:spacing w:after="0"/>
        <w:jc w:val="center"/>
        <w:rPr>
          <w:rFonts w:ascii="Palatino Linotype" w:eastAsia="Palatino Linotype" w:hAnsi="Palatino Linotype" w:cs="Palatino Linotype"/>
          <w:b/>
          <w:bCs/>
          <w:sz w:val="24"/>
          <w:szCs w:val="24"/>
        </w:rPr>
      </w:pPr>
    </w:p>
    <w:p w14:paraId="13507DB9" w14:textId="11F3EAD1" w:rsidR="00DD6FFC" w:rsidRDefault="00DD6FFC" w:rsidP="00D83303">
      <w:pPr>
        <w:spacing w:after="0"/>
        <w:jc w:val="center"/>
        <w:rPr>
          <w:rFonts w:ascii="Palatino Linotype" w:eastAsia="Palatino Linotype" w:hAnsi="Palatino Linotype" w:cs="Palatino Linotype"/>
          <w:b/>
          <w:bCs/>
          <w:sz w:val="24"/>
          <w:szCs w:val="24"/>
        </w:rPr>
      </w:pPr>
    </w:p>
    <w:p w14:paraId="558407C6" w14:textId="452B2B71" w:rsidR="00DD6FFC" w:rsidRDefault="00DD6FFC" w:rsidP="00D83303">
      <w:pPr>
        <w:spacing w:after="0"/>
        <w:jc w:val="center"/>
        <w:rPr>
          <w:rFonts w:ascii="Palatino Linotype" w:eastAsia="Palatino Linotype" w:hAnsi="Palatino Linotype" w:cs="Palatino Linotype"/>
          <w:b/>
          <w:bCs/>
          <w:sz w:val="24"/>
          <w:szCs w:val="24"/>
        </w:rPr>
      </w:pPr>
    </w:p>
    <w:p w14:paraId="324EBBFE" w14:textId="77777777" w:rsidR="00DD6FFC" w:rsidRPr="00D83303" w:rsidRDefault="00DD6FFC" w:rsidP="00DD6FFC">
      <w:pPr>
        <w:spacing w:after="0"/>
        <w:rPr>
          <w:rFonts w:ascii="Palatino Linotype" w:eastAsia="Palatino Linotype" w:hAnsi="Palatino Linotype" w:cs="Palatino Linotype"/>
          <w:b/>
          <w:bCs/>
          <w:sz w:val="24"/>
          <w:szCs w:val="24"/>
        </w:rPr>
      </w:pPr>
    </w:p>
    <w:p w14:paraId="1718CBF1" w14:textId="71A701AA" w:rsidR="001B5EA1" w:rsidRDefault="001B5EA1" w:rsidP="001B5EA1">
      <w:pPr>
        <w:jc w:val="center"/>
        <w:rPr>
          <w:rFonts w:ascii="Palatino Linotype" w:eastAsia="Palatino Linotype" w:hAnsi="Palatino Linotype" w:cs="Palatino Linotype"/>
          <w:b/>
          <w:i/>
          <w:sz w:val="24"/>
          <w:szCs w:val="24"/>
        </w:rPr>
      </w:pPr>
      <w:bookmarkStart w:id="40" w:name="_heading=h.1t3h5sf" w:colFirst="0" w:colLast="0"/>
      <w:bookmarkEnd w:id="40"/>
      <w:r>
        <w:rPr>
          <w:rFonts w:ascii="Palatino Linotype" w:eastAsia="Palatino Linotype" w:hAnsi="Palatino Linotype" w:cs="Palatino Linotype"/>
          <w:b/>
          <w:sz w:val="24"/>
          <w:szCs w:val="24"/>
        </w:rPr>
        <w:t xml:space="preserve">Texto propuesto para primer debate al Proyecto de Ley </w:t>
      </w:r>
      <w:r w:rsidRPr="001A45E9">
        <w:rPr>
          <w:rFonts w:ascii="Palatino Linotype" w:eastAsia="Palatino Linotype" w:hAnsi="Palatino Linotype" w:cs="Palatino Linotype"/>
          <w:b/>
          <w:sz w:val="24"/>
          <w:szCs w:val="24"/>
        </w:rPr>
        <w:t xml:space="preserve">149/2020 CÁMARA </w:t>
      </w:r>
      <w:r w:rsidRPr="001A45E9">
        <w:rPr>
          <w:rFonts w:ascii="Palatino Linotype" w:eastAsia="Palatino Linotype" w:hAnsi="Palatino Linotype" w:cs="Palatino Linotype"/>
          <w:b/>
          <w:i/>
          <w:sz w:val="24"/>
          <w:szCs w:val="24"/>
        </w:rPr>
        <w:t>“Por Medio del cual se establece el régimen de responsabilidad penal</w:t>
      </w:r>
      <w:r w:rsidR="003D6884">
        <w:rPr>
          <w:rFonts w:ascii="Palatino Linotype" w:eastAsia="Palatino Linotype" w:hAnsi="Palatino Linotype" w:cs="Palatino Linotype"/>
          <w:b/>
          <w:i/>
          <w:sz w:val="24"/>
          <w:szCs w:val="24"/>
        </w:rPr>
        <w:t xml:space="preserve"> para</w:t>
      </w:r>
      <w:r w:rsidRPr="001A45E9">
        <w:rPr>
          <w:rFonts w:ascii="Palatino Linotype" w:eastAsia="Palatino Linotype" w:hAnsi="Palatino Linotype" w:cs="Palatino Linotype"/>
          <w:b/>
          <w:i/>
          <w:sz w:val="24"/>
          <w:szCs w:val="24"/>
        </w:rPr>
        <w:t xml:space="preserve"> personas jurídicas</w:t>
      </w:r>
      <w:r w:rsidR="00DD6FFC">
        <w:rPr>
          <w:rFonts w:ascii="Palatino Linotype" w:eastAsia="Palatino Linotype" w:hAnsi="Palatino Linotype" w:cs="Palatino Linotype"/>
          <w:b/>
          <w:i/>
          <w:sz w:val="24"/>
          <w:szCs w:val="24"/>
        </w:rPr>
        <w:t xml:space="preserve"> y se dictan otras disposiciones</w:t>
      </w:r>
      <w:r w:rsidRPr="001A45E9">
        <w:rPr>
          <w:rFonts w:ascii="Palatino Linotype" w:eastAsia="Palatino Linotype" w:hAnsi="Palatino Linotype" w:cs="Palatino Linotype"/>
          <w:b/>
          <w:i/>
          <w:sz w:val="24"/>
          <w:szCs w:val="24"/>
        </w:rPr>
        <w:t>”</w:t>
      </w:r>
    </w:p>
    <w:p w14:paraId="60FB15DC" w14:textId="77777777" w:rsidR="002B5041" w:rsidRDefault="002B5041" w:rsidP="001B5EA1">
      <w:pPr>
        <w:jc w:val="center"/>
        <w:rPr>
          <w:rFonts w:ascii="Palatino Linotype" w:eastAsia="Palatino Linotype" w:hAnsi="Palatino Linotype" w:cs="Palatino Linotype"/>
          <w:b/>
          <w:iCs/>
          <w:sz w:val="24"/>
          <w:szCs w:val="24"/>
        </w:rPr>
      </w:pPr>
      <w:r>
        <w:rPr>
          <w:rFonts w:ascii="Palatino Linotype" w:eastAsia="Palatino Linotype" w:hAnsi="Palatino Linotype" w:cs="Palatino Linotype"/>
          <w:b/>
          <w:iCs/>
          <w:sz w:val="24"/>
          <w:szCs w:val="24"/>
        </w:rPr>
        <w:t xml:space="preserve">El Congreso de Colombia </w:t>
      </w:r>
    </w:p>
    <w:p w14:paraId="3549AC9C" w14:textId="22DBAFFC" w:rsidR="002B5041" w:rsidRPr="002B5041" w:rsidRDefault="002B5041" w:rsidP="001B5EA1">
      <w:pPr>
        <w:jc w:val="center"/>
        <w:rPr>
          <w:rFonts w:ascii="Palatino Linotype" w:eastAsia="Palatino Linotype" w:hAnsi="Palatino Linotype" w:cs="Palatino Linotype"/>
          <w:b/>
          <w:iCs/>
          <w:sz w:val="24"/>
          <w:szCs w:val="24"/>
        </w:rPr>
      </w:pPr>
      <w:r>
        <w:rPr>
          <w:rFonts w:ascii="Palatino Linotype" w:eastAsia="Palatino Linotype" w:hAnsi="Palatino Linotype" w:cs="Palatino Linotype"/>
          <w:b/>
          <w:iCs/>
          <w:sz w:val="24"/>
          <w:szCs w:val="24"/>
        </w:rPr>
        <w:t>decreta:</w:t>
      </w:r>
    </w:p>
    <w:p w14:paraId="0C4B1FD3" w14:textId="40A51D52" w:rsidR="001B5EA1" w:rsidRDefault="001B5EA1" w:rsidP="001B5EA1">
      <w:pPr>
        <w:jc w:val="both"/>
        <w:rPr>
          <w:rFonts w:ascii="Palatino Linotype" w:eastAsia="Palatino Linotype" w:hAnsi="Palatino Linotype" w:cs="Palatino Linotype"/>
          <w:bCs/>
          <w:iCs/>
          <w:sz w:val="24"/>
          <w:szCs w:val="24"/>
        </w:rPr>
      </w:pPr>
    </w:p>
    <w:p w14:paraId="0D3F3EF7"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1. OBJETO. </w:t>
      </w:r>
      <w:r w:rsidRPr="001B5EA1">
        <w:rPr>
          <w:rFonts w:ascii="Palatino Linotype" w:eastAsia="Palatino Linotype" w:hAnsi="Palatino Linotype" w:cs="Palatino Linotype"/>
          <w:bCs/>
          <w:iCs/>
          <w:sz w:val="24"/>
          <w:szCs w:val="24"/>
        </w:rPr>
        <w:t>La presente ley tiene como objeto crear el régimen jurídico de responsabilidad penal para las personas jurídicas de derecho privado, definir los elementos del programa de prevención y gestión de riesgos penales y establecer los programas de prevención y gestión de riesgos penales que deben adoptar las entidades públicas.</w:t>
      </w:r>
    </w:p>
    <w:p w14:paraId="4E5F5435" w14:textId="77777777" w:rsidR="001B5EA1" w:rsidRPr="001B5EA1" w:rsidRDefault="001B5EA1" w:rsidP="001B5EA1">
      <w:pPr>
        <w:jc w:val="both"/>
        <w:rPr>
          <w:rFonts w:ascii="Palatino Linotype" w:eastAsia="Palatino Linotype" w:hAnsi="Palatino Linotype" w:cs="Palatino Linotype"/>
          <w:b/>
          <w:bCs/>
          <w:iCs/>
          <w:sz w:val="24"/>
          <w:szCs w:val="24"/>
        </w:rPr>
      </w:pPr>
    </w:p>
    <w:p w14:paraId="3E84B8EA" w14:textId="77777777" w:rsidR="00244F72" w:rsidRPr="00244F72" w:rsidRDefault="001B5EA1" w:rsidP="00244F72">
      <w:pPr>
        <w:jc w:val="both"/>
        <w:rPr>
          <w:rFonts w:ascii="Palatino Linotype" w:eastAsia="Palatino Linotype" w:hAnsi="Palatino Linotype" w:cs="Palatino Linotype"/>
          <w:iCs/>
          <w:sz w:val="24"/>
          <w:szCs w:val="24"/>
        </w:rPr>
      </w:pPr>
      <w:r w:rsidRPr="001B5EA1">
        <w:rPr>
          <w:rFonts w:ascii="Palatino Linotype" w:eastAsia="Palatino Linotype" w:hAnsi="Palatino Linotype" w:cs="Palatino Linotype"/>
          <w:b/>
          <w:bCs/>
          <w:iCs/>
          <w:sz w:val="24"/>
          <w:szCs w:val="24"/>
        </w:rPr>
        <w:t xml:space="preserve">ARTÍCULO 2. </w:t>
      </w:r>
      <w:r w:rsidRPr="001B5EA1">
        <w:rPr>
          <w:rFonts w:ascii="Palatino Linotype" w:eastAsia="Palatino Linotype" w:hAnsi="Palatino Linotype" w:cs="Palatino Linotype"/>
          <w:bCs/>
          <w:iCs/>
          <w:sz w:val="24"/>
          <w:szCs w:val="24"/>
        </w:rPr>
        <w:t xml:space="preserve"> </w:t>
      </w:r>
      <w:r w:rsidR="00244F72" w:rsidRPr="00244F72">
        <w:rPr>
          <w:rFonts w:ascii="Palatino Linotype" w:eastAsia="Palatino Linotype" w:hAnsi="Palatino Linotype" w:cs="Palatino Linotype"/>
          <w:iCs/>
          <w:sz w:val="24"/>
          <w:szCs w:val="24"/>
        </w:rPr>
        <w:t>Créese un libro tercero al proyecto de ley 599 del 200 el cual quedará así:</w:t>
      </w:r>
    </w:p>
    <w:p w14:paraId="04B6C673" w14:textId="77777777" w:rsidR="00244F72" w:rsidRPr="00181406" w:rsidRDefault="00244F72" w:rsidP="00244F72">
      <w:pPr>
        <w:jc w:val="center"/>
        <w:rPr>
          <w:rFonts w:ascii="Palatino Linotype" w:eastAsia="Palatino Linotype" w:hAnsi="Palatino Linotype" w:cs="Palatino Linotype"/>
          <w:b/>
          <w:bCs/>
          <w:iCs/>
          <w:sz w:val="24"/>
          <w:szCs w:val="24"/>
        </w:rPr>
      </w:pPr>
      <w:r w:rsidRPr="00181406">
        <w:rPr>
          <w:rFonts w:ascii="Palatino Linotype" w:eastAsia="Palatino Linotype" w:hAnsi="Palatino Linotype" w:cs="Palatino Linotype"/>
          <w:b/>
          <w:bCs/>
          <w:iCs/>
          <w:sz w:val="24"/>
          <w:szCs w:val="24"/>
        </w:rPr>
        <w:t>LIBRO III.</w:t>
      </w:r>
    </w:p>
    <w:p w14:paraId="19B7E040" w14:textId="24AA5769" w:rsidR="001B5EA1" w:rsidRPr="001B5EA1" w:rsidRDefault="00244F72" w:rsidP="00181406">
      <w:pPr>
        <w:jc w:val="center"/>
        <w:rPr>
          <w:rFonts w:ascii="Palatino Linotype" w:eastAsia="Palatino Linotype" w:hAnsi="Palatino Linotype" w:cs="Palatino Linotype"/>
          <w:b/>
          <w:bCs/>
          <w:iCs/>
          <w:sz w:val="24"/>
          <w:szCs w:val="24"/>
        </w:rPr>
      </w:pPr>
      <w:r w:rsidRPr="00181406">
        <w:rPr>
          <w:rFonts w:ascii="Palatino Linotype" w:eastAsia="Palatino Linotype" w:hAnsi="Palatino Linotype" w:cs="Palatino Linotype"/>
          <w:b/>
          <w:bCs/>
          <w:iCs/>
          <w:sz w:val="24"/>
          <w:szCs w:val="24"/>
        </w:rPr>
        <w:t>DE LA RESPONSABILIDAD PENAL DE LAS PERSONAS JURÍDICAS</w:t>
      </w:r>
    </w:p>
    <w:p w14:paraId="3E22C759" w14:textId="0C5B4673"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181406">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A. Responsabilidad penal de las personas jurídicas. </w:t>
      </w:r>
      <w:r w:rsidRPr="001B5EA1">
        <w:rPr>
          <w:rFonts w:ascii="Palatino Linotype" w:eastAsia="Palatino Linotype" w:hAnsi="Palatino Linotype" w:cs="Palatino Linotype"/>
          <w:bCs/>
          <w:iCs/>
          <w:sz w:val="24"/>
          <w:szCs w:val="24"/>
        </w:rPr>
        <w:t xml:space="preserve">Las personas jurídicas de derecho privado responderán penalmente por los delitos contra la administración pública, contra el medio ambiente, contra el orden económico y social, financiación del terrorismo y de grupos de delincuencia organizada y administración de recursos relacionados con actividades terroristas y de la delincuencia organizada, por todos aquellos delitos que afecten el patrimonio público. </w:t>
      </w:r>
    </w:p>
    <w:p w14:paraId="574681D7" w14:textId="07CDB9E7" w:rsidR="001B5EA1" w:rsidRPr="001B5EA1" w:rsidRDefault="001B5EA1" w:rsidP="001B5EA1">
      <w:pPr>
        <w:jc w:val="both"/>
        <w:rPr>
          <w:rFonts w:ascii="Palatino Linotype" w:eastAsia="Palatino Linotype" w:hAnsi="Palatino Linotype" w:cs="Palatino Linotype"/>
          <w:b/>
          <w:bCs/>
          <w:iCs/>
          <w:sz w:val="24"/>
          <w:szCs w:val="24"/>
        </w:rPr>
      </w:pPr>
      <w:r w:rsidRPr="001B5EA1">
        <w:rPr>
          <w:rFonts w:ascii="Palatino Linotype" w:eastAsia="Palatino Linotype" w:hAnsi="Palatino Linotype" w:cs="Palatino Linotype"/>
          <w:bCs/>
          <w:iCs/>
          <w:sz w:val="24"/>
          <w:szCs w:val="24"/>
        </w:rPr>
        <w:t xml:space="preserve">Las disposiciones del presente </w:t>
      </w:r>
      <w:r w:rsidR="00181406">
        <w:rPr>
          <w:rFonts w:ascii="Palatino Linotype" w:eastAsia="Palatino Linotype" w:hAnsi="Palatino Linotype" w:cs="Palatino Linotype"/>
          <w:bCs/>
          <w:iCs/>
          <w:sz w:val="24"/>
          <w:szCs w:val="24"/>
        </w:rPr>
        <w:t>Libro</w:t>
      </w:r>
      <w:r w:rsidRPr="001B5EA1">
        <w:rPr>
          <w:rFonts w:ascii="Palatino Linotype" w:eastAsia="Palatino Linotype" w:hAnsi="Palatino Linotype" w:cs="Palatino Linotype"/>
          <w:bCs/>
          <w:iCs/>
          <w:sz w:val="24"/>
          <w:szCs w:val="24"/>
        </w:rPr>
        <w:t>, son aplicables a personas jurídicas de derecho privado, así como las asociaciones, fundaciones, organizaciones no gubernamentales y, las personas jurídicas interpuestas involucradas, los entes que administran un patrimonio autónomo y las empresas industriales y comerciales del Estado o sociedades de economía mixta.</w:t>
      </w:r>
      <w:r w:rsidRPr="001B5EA1">
        <w:rPr>
          <w:rFonts w:ascii="Palatino Linotype" w:eastAsia="Palatino Linotype" w:hAnsi="Palatino Linotype" w:cs="Palatino Linotype"/>
          <w:b/>
          <w:bCs/>
          <w:iCs/>
          <w:sz w:val="24"/>
          <w:szCs w:val="24"/>
        </w:rPr>
        <w:t xml:space="preserve"> </w:t>
      </w:r>
    </w:p>
    <w:p w14:paraId="46EFED25" w14:textId="063478C2"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Esta responsabilidad se determinará con aplicación de los principios y reglas generales del derecho penal, cuando estos sean compatibles con su naturaleza, y con arreglo a lo previsto de manera especial en este </w:t>
      </w:r>
      <w:r w:rsidR="00181406">
        <w:rPr>
          <w:rFonts w:ascii="Palatino Linotype" w:eastAsia="Palatino Linotype" w:hAnsi="Palatino Linotype" w:cs="Palatino Linotype"/>
          <w:bCs/>
          <w:iCs/>
          <w:sz w:val="24"/>
          <w:szCs w:val="24"/>
        </w:rPr>
        <w:t>Libro</w:t>
      </w:r>
      <w:r w:rsidRPr="001B5EA1">
        <w:rPr>
          <w:rFonts w:ascii="Palatino Linotype" w:eastAsia="Palatino Linotype" w:hAnsi="Palatino Linotype" w:cs="Palatino Linotype"/>
          <w:bCs/>
          <w:iCs/>
          <w:sz w:val="24"/>
          <w:szCs w:val="24"/>
        </w:rPr>
        <w:t xml:space="preserve">. </w:t>
      </w:r>
    </w:p>
    <w:p w14:paraId="7D698EB0" w14:textId="3DB7AC3F"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181406">
        <w:rPr>
          <w:rFonts w:ascii="Palatino Linotype" w:eastAsia="Palatino Linotype" w:hAnsi="Palatino Linotype" w:cs="Palatino Linotype"/>
          <w:b/>
          <w:bCs/>
          <w:iCs/>
          <w:sz w:val="24"/>
          <w:szCs w:val="24"/>
        </w:rPr>
        <w:t>473B</w:t>
      </w:r>
      <w:r w:rsidRPr="001B5EA1">
        <w:rPr>
          <w:rFonts w:ascii="Palatino Linotype" w:eastAsia="Palatino Linotype" w:hAnsi="Palatino Linotype" w:cs="Palatino Linotype"/>
          <w:b/>
          <w:bCs/>
          <w:iCs/>
          <w:sz w:val="24"/>
          <w:szCs w:val="24"/>
        </w:rPr>
        <w:t xml:space="preserve">. Atribución de responsabilidad penal de las personas jurídicas. </w:t>
      </w:r>
      <w:r w:rsidRPr="001B5EA1">
        <w:rPr>
          <w:rFonts w:ascii="Palatino Linotype" w:eastAsia="Palatino Linotype" w:hAnsi="Palatino Linotype" w:cs="Palatino Linotype"/>
          <w:bCs/>
          <w:iCs/>
          <w:sz w:val="24"/>
          <w:szCs w:val="24"/>
        </w:rPr>
        <w:t xml:space="preserve">Las personas jurídicas son responsables penalmente por los delitos señalados en el artículo </w:t>
      </w:r>
      <w:r w:rsidR="00181406">
        <w:rPr>
          <w:rFonts w:ascii="Palatino Linotype" w:eastAsia="Palatino Linotype" w:hAnsi="Palatino Linotype" w:cs="Palatino Linotype"/>
          <w:bCs/>
          <w:iCs/>
          <w:sz w:val="24"/>
          <w:szCs w:val="24"/>
        </w:rPr>
        <w:t>473</w:t>
      </w:r>
      <w:r w:rsidRPr="001B5EA1">
        <w:rPr>
          <w:rFonts w:ascii="Palatino Linotype" w:eastAsia="Palatino Linotype" w:hAnsi="Palatino Linotype" w:cs="Palatino Linotype"/>
          <w:bCs/>
          <w:iCs/>
          <w:sz w:val="24"/>
          <w:szCs w:val="24"/>
        </w:rPr>
        <w:t xml:space="preserve">A, cuando estos hayan sido cometidos en su nombre o por cuenta de ellas y en su beneficio, directo o indirecto, por: </w:t>
      </w:r>
    </w:p>
    <w:p w14:paraId="5593E581"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Sus representantes legales, revisor fiscal, contador, auditor, socios, accionistas de sociedades anónimas de familia, administradores, directivos o quienes realicen actividades de administración y supervisión. </w:t>
      </w:r>
    </w:p>
    <w:p w14:paraId="25D8718A" w14:textId="5C1EEDB2"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La persona jurídica no será responsable penalmente por la comisión de los delitos comprendidos en el artículo </w:t>
      </w:r>
      <w:r w:rsidR="00181406">
        <w:rPr>
          <w:rFonts w:ascii="Palatino Linotype" w:eastAsia="Palatino Linotype" w:hAnsi="Palatino Linotype" w:cs="Palatino Linotype"/>
          <w:bCs/>
          <w:iCs/>
          <w:sz w:val="24"/>
          <w:szCs w:val="24"/>
        </w:rPr>
        <w:t>473</w:t>
      </w:r>
      <w:r w:rsidRPr="001B5EA1">
        <w:rPr>
          <w:rFonts w:ascii="Palatino Linotype" w:eastAsia="Palatino Linotype" w:hAnsi="Palatino Linotype" w:cs="Palatino Linotype"/>
          <w:bCs/>
          <w:iCs/>
          <w:sz w:val="24"/>
          <w:szCs w:val="24"/>
        </w:rPr>
        <w:t>A del Có</w:t>
      </w:r>
      <w:r w:rsidR="00181406">
        <w:rPr>
          <w:rFonts w:ascii="Palatino Linotype" w:eastAsia="Palatino Linotype" w:hAnsi="Palatino Linotype" w:cs="Palatino Linotype"/>
          <w:bCs/>
          <w:iCs/>
          <w:sz w:val="24"/>
          <w:szCs w:val="24"/>
        </w:rPr>
        <w:t>d</w:t>
      </w:r>
      <w:r w:rsidRPr="001B5EA1">
        <w:rPr>
          <w:rFonts w:ascii="Palatino Linotype" w:eastAsia="Palatino Linotype" w:hAnsi="Palatino Linotype" w:cs="Palatino Linotype"/>
          <w:bCs/>
          <w:iCs/>
          <w:sz w:val="24"/>
          <w:szCs w:val="24"/>
        </w:rPr>
        <w:t xml:space="preserve">igo Penal, si adopta e implementa en su organización, con anterioridad a la comisión del delito, un programa de ética empresarial, para la prevención y gestión de riesgos penales, adecuado a su naturaleza, riesgos, necesidades y características, consistente en medidas de vigilancia y control idóneas para prevenir los delitos antes mencionados o para reducir significativamente el riesgo de su comisión, siempre y cuando se presenten todas las siguientes condiciones: </w:t>
      </w:r>
    </w:p>
    <w:p w14:paraId="7B886F48"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a. El órgano de administración haya adoptado y ejecutado con eficacia, antes de la comisión del delito, programas de prevención y gestión de riesgos penales que incluyen las medidas de vigilancia y control idóneas para prevenir delitos de la misma naturaleza o para reducir de forma significativa el riesgo de su comisión; </w:t>
      </w:r>
    </w:p>
    <w:p w14:paraId="3C22072E"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b. La vigilancia del funcionamiento y del cumplimiento del programa de prevención y gestión de riesgos penales implantado haya sido confiada a un órgano de la persona jurídica con poderes autónomos de iniciativa y de control o que tenga encomendada legalmente la función de supervisar la eficacia de los controles internos de la persona jurídica; o en los casos de</w:t>
      </w:r>
      <w:r w:rsidRPr="001B5EA1">
        <w:rPr>
          <w:rFonts w:ascii="Palatino Linotype" w:eastAsia="Palatino Linotype" w:hAnsi="Palatino Linotype" w:cs="Palatino Linotype"/>
          <w:b/>
          <w:bCs/>
          <w:iCs/>
          <w:sz w:val="24"/>
          <w:szCs w:val="24"/>
        </w:rPr>
        <w:t xml:space="preserve"> </w:t>
      </w:r>
      <w:r w:rsidRPr="001B5EA1">
        <w:rPr>
          <w:rFonts w:ascii="Palatino Linotype" w:eastAsia="Palatino Linotype" w:hAnsi="Palatino Linotype" w:cs="Palatino Linotype"/>
          <w:bCs/>
          <w:iCs/>
          <w:sz w:val="24"/>
          <w:szCs w:val="24"/>
        </w:rPr>
        <w:t>las micro, pequeñas y medianas empresas las funciones de supervisión podrán ser asumidas directamente por el órgano de administración.</w:t>
      </w:r>
    </w:p>
    <w:p w14:paraId="007A4A74"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c. Los autores individuales han cometido el delito eludiendo fraudulentamente los programas de prevención y gestión de riesgos penales. </w:t>
      </w:r>
    </w:p>
    <w:p w14:paraId="6E86F657"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d. No se ha producido una omisión o un ejercicio insuficiente de sus funciones de supervisión, vigilancia y control por parte del órgano de administración a que se refiere el literal a) del presente artículo.  </w:t>
      </w:r>
    </w:p>
    <w:p w14:paraId="4AA55C45"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 La persona natural que ejecutó la conducta constitutiva del delito hubiere actuado exclusivamente en ventaja propia o a favor de un tercero.</w:t>
      </w:r>
    </w:p>
    <w:p w14:paraId="44D1A167"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En los casos en los que las anteriores condiciones solamente puedan ser acreditadas de forma parcial, esta circunstancia será valorada a los efectos de atenuación de la pena. </w:t>
      </w:r>
    </w:p>
    <w:p w14:paraId="3929BA32" w14:textId="3EFD4B1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573</w:t>
      </w:r>
      <w:r w:rsidRPr="001B5EA1">
        <w:rPr>
          <w:rFonts w:ascii="Palatino Linotype" w:eastAsia="Palatino Linotype" w:hAnsi="Palatino Linotype" w:cs="Palatino Linotype"/>
          <w:b/>
          <w:bCs/>
          <w:iCs/>
          <w:sz w:val="24"/>
          <w:szCs w:val="24"/>
        </w:rPr>
        <w:t>C. Responsabilidad penal independiente y autónoma de la persona jurídica.</w:t>
      </w:r>
      <w:r w:rsidRPr="001B5EA1">
        <w:rPr>
          <w:rFonts w:ascii="Palatino Linotype" w:eastAsia="Palatino Linotype" w:hAnsi="Palatino Linotype" w:cs="Palatino Linotype"/>
          <w:bCs/>
          <w:iCs/>
          <w:sz w:val="24"/>
          <w:szCs w:val="24"/>
        </w:rPr>
        <w:t xml:space="preserve"> La responsabilidad de la persona jurídica será independiente de la responsabilidad penal de las personas naturales. La responsabilidad penal de la persona jurídica también será independiente y autónoma de la responsabilidad administrativa que surja por la participación en actos de soborno activo trasnacional con arreglo a lo previsto en la Ley 1778 de 2016, a</w:t>
      </w:r>
      <w:r w:rsidR="0083370B">
        <w:rPr>
          <w:rFonts w:ascii="Palatino Linotype" w:eastAsia="Palatino Linotype" w:hAnsi="Palatino Linotype" w:cs="Palatino Linotype"/>
          <w:bCs/>
          <w:iCs/>
          <w:sz w:val="24"/>
          <w:szCs w:val="24"/>
        </w:rPr>
        <w:t>sí</w:t>
      </w:r>
      <w:r w:rsidRPr="001B5EA1">
        <w:rPr>
          <w:rFonts w:ascii="Palatino Linotype" w:eastAsia="Palatino Linotype" w:hAnsi="Palatino Linotype" w:cs="Palatino Linotype"/>
          <w:bCs/>
          <w:iCs/>
          <w:sz w:val="24"/>
          <w:szCs w:val="24"/>
        </w:rPr>
        <w:t xml:space="preserve"> como, de la responsabilidad admin</w:t>
      </w:r>
      <w:r w:rsidR="0083370B">
        <w:rPr>
          <w:rFonts w:ascii="Palatino Linotype" w:eastAsia="Palatino Linotype" w:hAnsi="Palatino Linotype" w:cs="Palatino Linotype"/>
          <w:bCs/>
          <w:iCs/>
          <w:sz w:val="24"/>
          <w:szCs w:val="24"/>
        </w:rPr>
        <w:t>i</w:t>
      </w:r>
      <w:r w:rsidRPr="001B5EA1">
        <w:rPr>
          <w:rFonts w:ascii="Palatino Linotype" w:eastAsia="Palatino Linotype" w:hAnsi="Palatino Linotype" w:cs="Palatino Linotype"/>
          <w:bCs/>
          <w:iCs/>
          <w:sz w:val="24"/>
          <w:szCs w:val="24"/>
        </w:rPr>
        <w:t>strativa por la no adopción de sistemas de prevención y gestión de riesgos penales que exi</w:t>
      </w:r>
      <w:r w:rsidR="0083370B">
        <w:rPr>
          <w:rFonts w:ascii="Palatino Linotype" w:eastAsia="Palatino Linotype" w:hAnsi="Palatino Linotype" w:cs="Palatino Linotype"/>
          <w:bCs/>
          <w:iCs/>
          <w:sz w:val="24"/>
          <w:szCs w:val="24"/>
        </w:rPr>
        <w:t>j</w:t>
      </w:r>
      <w:r w:rsidRPr="001B5EA1">
        <w:rPr>
          <w:rFonts w:ascii="Palatino Linotype" w:eastAsia="Palatino Linotype" w:hAnsi="Palatino Linotype" w:cs="Palatino Linotype"/>
          <w:bCs/>
          <w:iCs/>
          <w:sz w:val="24"/>
          <w:szCs w:val="24"/>
        </w:rPr>
        <w:t>an las autoridades de supervisión.</w:t>
      </w:r>
    </w:p>
    <w:p w14:paraId="10D8D879" w14:textId="47F746EC"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D. Circunstancias atenuantes. </w:t>
      </w:r>
      <w:r w:rsidRPr="001B5EA1">
        <w:rPr>
          <w:rFonts w:ascii="Palatino Linotype" w:eastAsia="Palatino Linotype" w:hAnsi="Palatino Linotype" w:cs="Palatino Linotype"/>
          <w:bCs/>
          <w:iCs/>
          <w:sz w:val="24"/>
          <w:szCs w:val="24"/>
        </w:rPr>
        <w:t>Serán circunstancias atenuantes de la responsabilidad penal de la persona jurídica, las siguientes:</w:t>
      </w:r>
    </w:p>
    <w:p w14:paraId="69F5584C" w14:textId="5EE42E9C" w:rsidR="001B5EA1" w:rsidRPr="0083370B" w:rsidRDefault="001B5EA1" w:rsidP="0083370B">
      <w:pPr>
        <w:pStyle w:val="Prrafodelista"/>
        <w:numPr>
          <w:ilvl w:val="0"/>
          <w:numId w:val="17"/>
        </w:numPr>
        <w:jc w:val="both"/>
        <w:rPr>
          <w:rFonts w:ascii="Palatino Linotype" w:eastAsia="Palatino Linotype" w:hAnsi="Palatino Linotype" w:cs="Palatino Linotype"/>
          <w:bCs/>
          <w:iCs/>
          <w:sz w:val="24"/>
          <w:szCs w:val="24"/>
        </w:rPr>
      </w:pPr>
      <w:r w:rsidRPr="0083370B">
        <w:rPr>
          <w:rFonts w:ascii="Palatino Linotype" w:eastAsia="Palatino Linotype" w:hAnsi="Palatino Linotype" w:cs="Palatino Linotype"/>
          <w:bCs/>
          <w:iCs/>
          <w:sz w:val="24"/>
          <w:szCs w:val="24"/>
        </w:rPr>
        <w:t>Reparar con diligencia el daño o impedir sus ulteriores consecuencias.</w:t>
      </w:r>
    </w:p>
    <w:p w14:paraId="04493A3F" w14:textId="3B5C6825" w:rsidR="001B5EA1" w:rsidRPr="0083370B" w:rsidRDefault="001B5EA1" w:rsidP="0083370B">
      <w:pPr>
        <w:pStyle w:val="Prrafodelista"/>
        <w:numPr>
          <w:ilvl w:val="0"/>
          <w:numId w:val="17"/>
        </w:numPr>
        <w:jc w:val="both"/>
        <w:rPr>
          <w:rFonts w:ascii="Palatino Linotype" w:eastAsia="Palatino Linotype" w:hAnsi="Palatino Linotype" w:cs="Palatino Linotype"/>
          <w:bCs/>
          <w:iCs/>
          <w:sz w:val="24"/>
          <w:szCs w:val="24"/>
        </w:rPr>
      </w:pPr>
      <w:r w:rsidRPr="0083370B">
        <w:rPr>
          <w:rFonts w:ascii="Palatino Linotype" w:eastAsia="Palatino Linotype" w:hAnsi="Palatino Linotype" w:cs="Palatino Linotype"/>
          <w:bCs/>
          <w:iCs/>
          <w:sz w:val="24"/>
          <w:szCs w:val="24"/>
        </w:rPr>
        <w:t>Colaborar sustancialmente con el esclarecimiento de los hechos. Se entenderá que la persona jurídica colabora sustancialmente cuando su representante legal, o el revisor fiscal, o el contador, o el auditor, o alguno de los socios, o de los accionistas de sociedades anónimas de familia, administradores, directivos o quienes realicen actividades de administración y supervisión hayan denunciado a las autoridades el hecho punible, o cuando hayan suministrado información útil para su esclarecimiento. La información a la que se refiere este numeral puede ser entregada en cualquier momento del procedimiento, hasta antes de conocer que el procedimiento judicial se dirige contra la persona jurídica.</w:t>
      </w:r>
    </w:p>
    <w:p w14:paraId="084C462D" w14:textId="03A867DF" w:rsidR="001B5EA1" w:rsidRPr="0083370B" w:rsidRDefault="001B5EA1" w:rsidP="0083370B">
      <w:pPr>
        <w:pStyle w:val="Prrafodelista"/>
        <w:numPr>
          <w:ilvl w:val="0"/>
          <w:numId w:val="17"/>
        </w:numPr>
        <w:jc w:val="both"/>
        <w:rPr>
          <w:rFonts w:ascii="Palatino Linotype" w:eastAsia="Palatino Linotype" w:hAnsi="Palatino Linotype" w:cs="Palatino Linotype"/>
          <w:bCs/>
          <w:iCs/>
          <w:sz w:val="24"/>
          <w:szCs w:val="24"/>
        </w:rPr>
      </w:pPr>
      <w:r w:rsidRPr="0083370B">
        <w:rPr>
          <w:rFonts w:ascii="Palatino Linotype" w:eastAsia="Palatino Linotype" w:hAnsi="Palatino Linotype" w:cs="Palatino Linotype"/>
          <w:bCs/>
          <w:iCs/>
          <w:sz w:val="24"/>
          <w:szCs w:val="24"/>
        </w:rPr>
        <w:t>La acreditación parcial de los elementos mínimos, y su eficacia, del programa de prevención y gestión de riesgos penales.  </w:t>
      </w:r>
    </w:p>
    <w:p w14:paraId="712CE42B" w14:textId="77777777" w:rsidR="001B5EA1" w:rsidRPr="001B5EA1" w:rsidRDefault="001B5EA1" w:rsidP="0083370B">
      <w:pPr>
        <w:numPr>
          <w:ilvl w:val="0"/>
          <w:numId w:val="17"/>
        </w:num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Haber procedido, antes de conocer que el procedimiento judicial se dirige contra ella, a confesar la infracción a las autoridades. </w:t>
      </w:r>
    </w:p>
    <w:p w14:paraId="623A2BD2" w14:textId="3FE86AD8"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E. Circunstancias agravantes. </w:t>
      </w:r>
      <w:r w:rsidRPr="001B5EA1">
        <w:rPr>
          <w:rFonts w:ascii="Palatino Linotype" w:eastAsia="Palatino Linotype" w:hAnsi="Palatino Linotype" w:cs="Palatino Linotype"/>
          <w:bCs/>
          <w:iCs/>
          <w:sz w:val="24"/>
          <w:szCs w:val="24"/>
        </w:rPr>
        <w:t>Serán circunstancias agravantes de la responsabilidad penal de la persona jurídica, las siguientes:</w:t>
      </w:r>
    </w:p>
    <w:p w14:paraId="6CB00E33" w14:textId="1B229E24" w:rsidR="001B5EA1" w:rsidRPr="0083370B" w:rsidRDefault="001B5EA1" w:rsidP="0083370B">
      <w:pPr>
        <w:pStyle w:val="Prrafodelista"/>
        <w:numPr>
          <w:ilvl w:val="0"/>
          <w:numId w:val="18"/>
        </w:numPr>
        <w:jc w:val="both"/>
        <w:rPr>
          <w:rFonts w:ascii="Palatino Linotype" w:eastAsia="Palatino Linotype" w:hAnsi="Palatino Linotype" w:cs="Palatino Linotype"/>
          <w:bCs/>
          <w:iCs/>
          <w:sz w:val="24"/>
          <w:szCs w:val="24"/>
        </w:rPr>
      </w:pPr>
      <w:r w:rsidRPr="0083370B">
        <w:rPr>
          <w:rFonts w:ascii="Palatino Linotype" w:eastAsia="Palatino Linotype" w:hAnsi="Palatino Linotype" w:cs="Palatino Linotype"/>
          <w:bCs/>
          <w:iCs/>
          <w:sz w:val="24"/>
          <w:szCs w:val="24"/>
        </w:rPr>
        <w:t>La existencia de antecedentes penales de la persona jurídica.</w:t>
      </w:r>
    </w:p>
    <w:p w14:paraId="391D9E7C" w14:textId="7FF0F46F" w:rsidR="001B5EA1" w:rsidRPr="0083370B" w:rsidRDefault="001B5EA1" w:rsidP="0083370B">
      <w:pPr>
        <w:pStyle w:val="Prrafodelista"/>
        <w:numPr>
          <w:ilvl w:val="0"/>
          <w:numId w:val="18"/>
        </w:numPr>
        <w:jc w:val="both"/>
        <w:rPr>
          <w:rFonts w:ascii="Palatino Linotype" w:eastAsia="Palatino Linotype" w:hAnsi="Palatino Linotype" w:cs="Palatino Linotype"/>
          <w:bCs/>
          <w:iCs/>
          <w:sz w:val="24"/>
          <w:szCs w:val="24"/>
        </w:rPr>
      </w:pPr>
      <w:r w:rsidRPr="0083370B">
        <w:rPr>
          <w:rFonts w:ascii="Palatino Linotype" w:eastAsia="Palatino Linotype" w:hAnsi="Palatino Linotype" w:cs="Palatino Linotype"/>
          <w:bCs/>
          <w:iCs/>
          <w:sz w:val="24"/>
          <w:szCs w:val="24"/>
        </w:rPr>
        <w:t xml:space="preserve"> Cuando la persona natural que ejecutó la conducta constitutiva del delito reúna las condiciones para ser calificado como servidor público, en los términos del artículo 20 del Código penal.</w:t>
      </w:r>
    </w:p>
    <w:p w14:paraId="4055BA83" w14:textId="49D79A56" w:rsidR="001B5EA1" w:rsidRPr="0083370B" w:rsidRDefault="001B5EA1" w:rsidP="0083370B">
      <w:pPr>
        <w:pStyle w:val="Prrafodelista"/>
        <w:numPr>
          <w:ilvl w:val="0"/>
          <w:numId w:val="18"/>
        </w:numPr>
        <w:jc w:val="both"/>
        <w:rPr>
          <w:rFonts w:ascii="Palatino Linotype" w:eastAsia="Palatino Linotype" w:hAnsi="Palatino Linotype" w:cs="Palatino Linotype"/>
          <w:bCs/>
          <w:iCs/>
          <w:sz w:val="24"/>
          <w:szCs w:val="24"/>
        </w:rPr>
      </w:pPr>
      <w:r w:rsidRPr="0083370B">
        <w:rPr>
          <w:rFonts w:ascii="Palatino Linotype" w:eastAsia="Palatino Linotype" w:hAnsi="Palatino Linotype" w:cs="Palatino Linotype"/>
          <w:bCs/>
          <w:iCs/>
          <w:sz w:val="24"/>
          <w:szCs w:val="24"/>
        </w:rPr>
        <w:t xml:space="preserve">No haber implementado un programa de ética empresarial, estando obligado a ello, o haber implementado un programa que no satisfaga los requisitos técnicos y de eficacia establecidos por la autoridad de supervisión competente. </w:t>
      </w:r>
    </w:p>
    <w:p w14:paraId="33E107A9" w14:textId="77777777" w:rsidR="001B5EA1" w:rsidRPr="001B5EA1" w:rsidRDefault="001B5EA1" w:rsidP="0083370B">
      <w:pPr>
        <w:numPr>
          <w:ilvl w:val="0"/>
          <w:numId w:val="18"/>
        </w:num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Cuando se compruebe que la actividad que desarrolla la persona jurídica es predominantemente ilícita.</w:t>
      </w:r>
    </w:p>
    <w:p w14:paraId="5AEFB097" w14:textId="77777777" w:rsidR="001B5EA1" w:rsidRPr="001B5EA1" w:rsidRDefault="001B5EA1" w:rsidP="0083370B">
      <w:pPr>
        <w:numPr>
          <w:ilvl w:val="0"/>
          <w:numId w:val="18"/>
        </w:num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La existencia de antecedentes penales, por cualquiera de los delitos por los que podría responder la persona jurídica, del representante legal, auditor externo, contador, auditor, socios, administradores, directivos o quienes realicen actividades de administración y supervisión que concurran a la realización de la conducta punible. </w:t>
      </w:r>
    </w:p>
    <w:p w14:paraId="385674A9" w14:textId="77777777" w:rsidR="001B5EA1" w:rsidRPr="001B5EA1" w:rsidRDefault="001B5EA1" w:rsidP="0083370B">
      <w:pPr>
        <w:numPr>
          <w:ilvl w:val="0"/>
          <w:numId w:val="18"/>
        </w:num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La existencia dentro de su estructura un órgano, unidad, equipo o cualquier otra instancia cuya finalidad o actividad es ilícita. </w:t>
      </w:r>
    </w:p>
    <w:p w14:paraId="67C64F22" w14:textId="5638BA98"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F. Sanciones. </w:t>
      </w:r>
      <w:r w:rsidRPr="001B5EA1">
        <w:rPr>
          <w:rFonts w:ascii="Palatino Linotype" w:eastAsia="Palatino Linotype" w:hAnsi="Palatino Linotype" w:cs="Palatino Linotype"/>
          <w:bCs/>
          <w:iCs/>
          <w:sz w:val="24"/>
          <w:szCs w:val="24"/>
        </w:rPr>
        <w:t>Serán aplicables a las personas jurídicas una o más de las siguientes sanciones:</w:t>
      </w:r>
    </w:p>
    <w:p w14:paraId="3DD6C017" w14:textId="14F859DE" w:rsidR="001B5EA1" w:rsidRPr="0083370B" w:rsidRDefault="001B5EA1" w:rsidP="0083370B">
      <w:pPr>
        <w:pStyle w:val="Prrafodelista"/>
        <w:numPr>
          <w:ilvl w:val="0"/>
          <w:numId w:val="19"/>
        </w:numPr>
        <w:jc w:val="both"/>
        <w:rPr>
          <w:rFonts w:ascii="Palatino Linotype" w:eastAsia="Palatino Linotype" w:hAnsi="Palatino Linotype" w:cs="Palatino Linotype"/>
          <w:bCs/>
          <w:iCs/>
          <w:sz w:val="24"/>
          <w:szCs w:val="24"/>
        </w:rPr>
      </w:pPr>
      <w:r w:rsidRPr="0083370B">
        <w:rPr>
          <w:rFonts w:ascii="Palatino Linotype" w:eastAsia="Palatino Linotype" w:hAnsi="Palatino Linotype" w:cs="Palatino Linotype"/>
          <w:bCs/>
          <w:iCs/>
          <w:sz w:val="24"/>
          <w:szCs w:val="24"/>
        </w:rPr>
        <w:t>La multa.</w:t>
      </w:r>
    </w:p>
    <w:p w14:paraId="72940C0B" w14:textId="47F4F028" w:rsidR="001B5EA1" w:rsidRPr="0083370B" w:rsidRDefault="001B5EA1" w:rsidP="0083370B">
      <w:pPr>
        <w:pStyle w:val="Prrafodelista"/>
        <w:numPr>
          <w:ilvl w:val="0"/>
          <w:numId w:val="19"/>
        </w:numPr>
        <w:jc w:val="both"/>
        <w:rPr>
          <w:rFonts w:ascii="Palatino Linotype" w:eastAsia="Palatino Linotype" w:hAnsi="Palatino Linotype" w:cs="Palatino Linotype"/>
          <w:bCs/>
          <w:iCs/>
          <w:sz w:val="24"/>
          <w:szCs w:val="24"/>
        </w:rPr>
      </w:pPr>
      <w:r w:rsidRPr="0083370B">
        <w:rPr>
          <w:rFonts w:ascii="Palatino Linotype" w:eastAsia="Palatino Linotype" w:hAnsi="Palatino Linotype" w:cs="Palatino Linotype"/>
          <w:bCs/>
          <w:iCs/>
          <w:sz w:val="24"/>
          <w:szCs w:val="24"/>
        </w:rPr>
        <w:t>La remoción inmediata de administradores, directores y representantes legales.</w:t>
      </w:r>
    </w:p>
    <w:p w14:paraId="349EEC18" w14:textId="77777777" w:rsidR="001B5EA1" w:rsidRPr="001B5EA1" w:rsidRDefault="001B5EA1" w:rsidP="0083370B">
      <w:pPr>
        <w:numPr>
          <w:ilvl w:val="0"/>
          <w:numId w:val="19"/>
        </w:num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La prohibición de ejercer determinada actividad económica o de celebrar determinada clase de actos o negocios jurídicos.</w:t>
      </w:r>
    </w:p>
    <w:p w14:paraId="4FD4365A" w14:textId="77777777" w:rsidR="001B5EA1" w:rsidRPr="001B5EA1" w:rsidRDefault="001B5EA1" w:rsidP="0083370B">
      <w:pPr>
        <w:numPr>
          <w:ilvl w:val="0"/>
          <w:numId w:val="19"/>
        </w:num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Prohibición de celebrar actos y contratos con las entidades del Estado o donde este tenga participación.</w:t>
      </w:r>
    </w:p>
    <w:p w14:paraId="1B35E82C" w14:textId="77777777" w:rsidR="001B5EA1" w:rsidRPr="001B5EA1" w:rsidRDefault="001B5EA1" w:rsidP="0083370B">
      <w:pPr>
        <w:numPr>
          <w:ilvl w:val="0"/>
          <w:numId w:val="19"/>
        </w:num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Pérdida parcial o total de beneficios fiscales o prohibición absoluta de recepción de estos por un período determinado.</w:t>
      </w:r>
    </w:p>
    <w:p w14:paraId="7E18B2C7" w14:textId="77777777" w:rsidR="001B5EA1" w:rsidRPr="001B5EA1" w:rsidRDefault="001B5EA1" w:rsidP="0083370B">
      <w:pPr>
        <w:numPr>
          <w:ilvl w:val="0"/>
          <w:numId w:val="19"/>
        </w:num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Cancelación de la persona jurídica y su inscripción inmediata en el respectivo registro. </w:t>
      </w:r>
    </w:p>
    <w:p w14:paraId="148F717C"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Parágrafo 1.</w:t>
      </w:r>
      <w:r w:rsidRPr="001B5EA1">
        <w:rPr>
          <w:rFonts w:ascii="Palatino Linotype" w:eastAsia="Palatino Linotype" w:hAnsi="Palatino Linotype" w:cs="Palatino Linotype"/>
          <w:bCs/>
          <w:iCs/>
          <w:sz w:val="24"/>
          <w:szCs w:val="24"/>
        </w:rPr>
        <w:t xml:space="preserve"> Las sanciones establecidas en los literales c) y f) no se aplicarán a las empresas industriales y comercial del Estado y empresas de economía mixta ni a las personas jurídicas de derecho privado que presten un servicio público esencial cuya interrupción pudiere causar graves consecuencias sociales y económicas, o daños serios a la comunidad.</w:t>
      </w:r>
    </w:p>
    <w:p w14:paraId="5E0158D1"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Parágrafo 2.</w:t>
      </w:r>
      <w:r w:rsidRPr="001B5EA1">
        <w:rPr>
          <w:rFonts w:ascii="Palatino Linotype" w:eastAsia="Palatino Linotype" w:hAnsi="Palatino Linotype" w:cs="Palatino Linotype"/>
          <w:bCs/>
          <w:iCs/>
          <w:sz w:val="24"/>
          <w:szCs w:val="24"/>
        </w:rPr>
        <w:t xml:space="preserve"> El juez penal que imponga una sanción a una persona jurídica deberá remitir a la Cámara de Comercio correspondiente, copia de la sentencia para que la parte resolutiva sea incluida en el registro mercantil. </w:t>
      </w:r>
    </w:p>
    <w:p w14:paraId="74B941A9" w14:textId="274B2A66"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G. Multa. </w:t>
      </w:r>
      <w:r w:rsidRPr="001B5EA1">
        <w:rPr>
          <w:rFonts w:ascii="Palatino Linotype" w:eastAsia="Palatino Linotype" w:hAnsi="Palatino Linotype" w:cs="Palatino Linotype"/>
          <w:bCs/>
          <w:iCs/>
          <w:sz w:val="24"/>
          <w:szCs w:val="24"/>
        </w:rPr>
        <w:t>Consiste en la obligación de pagar una suma de dinero a favor del tesoro público, como sanción por la comisión de una conducta punible. El valor de la multa se determinará de conformidad con las siguientes reglas:</w:t>
      </w:r>
    </w:p>
    <w:p w14:paraId="0218D447"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a. En los delitos de cohecho, el valor de la multa será equivalente al doble de lo ofrecido, prometido o entregado por la persona jurídica.</w:t>
      </w:r>
    </w:p>
    <w:p w14:paraId="0D946038"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b. En los delitos en que la persona jurídica hubiere obtenido un incremento patrimonial, la multa será equivalente al doble del incremento patrimonial percibido.</w:t>
      </w:r>
    </w:p>
    <w:p w14:paraId="103BEF35"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c. En caso de que concurran las dos hipótesis anteriores, la multa será la que corresponda a la suma más alta.</w:t>
      </w:r>
    </w:p>
    <w:p w14:paraId="66548AD6"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d. En casos distintos a los literales a y b, la multa será una suma de dinero equivalente a un valor entre el diez y el treinta por ciento del patrimonio neto de la persona jurídica.</w:t>
      </w:r>
    </w:p>
    <w:p w14:paraId="545F11A0"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 En aquellos casos en que el valor que correspondería pagar a título de multa conforme a las reglas anteriores ponga a la persona jurídica en causal de disolución y liquidación por razón de insolvencia, el valor de la multa será el equivalente a la suma más alta que la persona jurídica pueda pagar sin incurrir en esa situación. Lo anterior, excepto cuando la multa concurra con la pena de cancelación de la persona jurídica, caso en el cual no aplicará ese límite para la multa.</w:t>
      </w:r>
    </w:p>
    <w:p w14:paraId="5E3417D1"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Parágrafo</w:t>
      </w:r>
      <w:r w:rsidRPr="001B5EA1">
        <w:rPr>
          <w:rFonts w:ascii="Palatino Linotype" w:eastAsia="Palatino Linotype" w:hAnsi="Palatino Linotype" w:cs="Palatino Linotype"/>
          <w:bCs/>
          <w:iCs/>
          <w:sz w:val="24"/>
          <w:szCs w:val="24"/>
        </w:rPr>
        <w:t>. El juez podrá autorizar que el pago de la multa se efectúe por cuotas, dentro de un límite de cuantía mensual que no ponga en riesgo la continuidad del giro de los negocios de la persona jurídica sancionada.</w:t>
      </w:r>
    </w:p>
    <w:p w14:paraId="0F828DF6"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En caso de que la persona jurídica no cumpla con el pago de la multa impuesta, esta puede ser ejecutada sobre sus bienes, previo requerimiento judicial, en la medida de prohibición de actividades de manera definitiva.</w:t>
      </w:r>
    </w:p>
    <w:p w14:paraId="1E8CD276" w14:textId="5D633BA4"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H. La remoción inmediata de administradores, directores y representantes legales. </w:t>
      </w:r>
      <w:r w:rsidRPr="001B5EA1">
        <w:rPr>
          <w:rFonts w:ascii="Palatino Linotype" w:eastAsia="Palatino Linotype" w:hAnsi="Palatino Linotype" w:cs="Palatino Linotype"/>
          <w:bCs/>
          <w:iCs/>
          <w:sz w:val="24"/>
          <w:szCs w:val="24"/>
        </w:rPr>
        <w:t>Consiste en la prohibición impuesta por el juez a la persona jurídica, de mantener al representante legal, revisor fiscal, contador, auditor, administradores, directivos o quienes realicen actividades de administración y supervisión que fungían como tales al momento de la comisión de la conducta punible, cuando hubiere participado en la comisión del delito.</w:t>
      </w:r>
    </w:p>
    <w:p w14:paraId="1B72C645" w14:textId="1AA2D723"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Esta prohibición comprende la de mantener vínculos jurídicos con esas mismas personas, ya sea en calidad de empleados, contratistas o cualquiera otra naturaleza, por un periodo entre cinco (5) y diez (10) años. Esta pena procede frente a todos los delitos que son susceptibles de ser cometidos por la persona jurídica, de conformidad con el artículo </w:t>
      </w:r>
      <w:r w:rsidR="0083370B">
        <w:rPr>
          <w:rFonts w:ascii="Palatino Linotype" w:eastAsia="Palatino Linotype" w:hAnsi="Palatino Linotype" w:cs="Palatino Linotype"/>
          <w:bCs/>
          <w:iCs/>
          <w:sz w:val="24"/>
          <w:szCs w:val="24"/>
        </w:rPr>
        <w:t>473</w:t>
      </w:r>
      <w:r w:rsidRPr="001B5EA1">
        <w:rPr>
          <w:rFonts w:ascii="Palatino Linotype" w:eastAsia="Palatino Linotype" w:hAnsi="Palatino Linotype" w:cs="Palatino Linotype"/>
          <w:bCs/>
          <w:iCs/>
          <w:sz w:val="24"/>
          <w:szCs w:val="24"/>
        </w:rPr>
        <w:t>A del Código Penal.</w:t>
      </w:r>
    </w:p>
    <w:p w14:paraId="1D2D10E5"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Esta pena aplicará también cuando el revisor fiscal, contador, auditor o administrador sea a su vez una persona jurídica.</w:t>
      </w:r>
    </w:p>
    <w:p w14:paraId="64EDF423" w14:textId="1830C02C"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573</w:t>
      </w:r>
      <w:r w:rsidRPr="001B5EA1">
        <w:rPr>
          <w:rFonts w:ascii="Palatino Linotype" w:eastAsia="Palatino Linotype" w:hAnsi="Palatino Linotype" w:cs="Palatino Linotype"/>
          <w:b/>
          <w:bCs/>
          <w:iCs/>
          <w:sz w:val="24"/>
          <w:szCs w:val="24"/>
        </w:rPr>
        <w:t xml:space="preserve">I. La prohibición de ejercer determinada actividad económica o de celebrar determinada clase de actos o negocios jurídicos. </w:t>
      </w:r>
      <w:r w:rsidRPr="001B5EA1">
        <w:rPr>
          <w:rFonts w:ascii="Palatino Linotype" w:eastAsia="Palatino Linotype" w:hAnsi="Palatino Linotype" w:cs="Palatino Linotype"/>
          <w:bCs/>
          <w:iCs/>
          <w:sz w:val="24"/>
          <w:szCs w:val="24"/>
        </w:rPr>
        <w:t>Consiste en la prohibición de ejercer la actividad económica en cuyo ejercicio se cometió la conducta punible, o de celebrar los actos, contratos o negocios jurídicos que sirvieron como medio o instrumento para la comisión del delito. Esta prohibición será temporal, y será por el mismo tiempo que esté prevista para la pena de prisión en el delito por el cual fue condenada la persona jurídica.</w:t>
      </w:r>
    </w:p>
    <w:p w14:paraId="17BBBF7B" w14:textId="4F3BC40E"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J. Prohibición de celebrar actos y contratos con organismos del Estado. </w:t>
      </w:r>
      <w:r w:rsidRPr="001B5EA1">
        <w:rPr>
          <w:rFonts w:ascii="Palatino Linotype" w:eastAsia="Palatino Linotype" w:hAnsi="Palatino Linotype" w:cs="Palatino Linotype"/>
          <w:bCs/>
          <w:iCs/>
          <w:sz w:val="24"/>
          <w:szCs w:val="24"/>
        </w:rPr>
        <w:t>Esta prohibición consiste en la pérdida del derecho a participar en procesos de contratación estatal y de ser contratista de las entidades del Estado o donde este tenga participación. Esta pena procederá únicamente cuando la persona jurídica sea condenada por delitos contra la administración pública. Esta prohibición será temporal, y será por el mismo tiempo que esté prevista para la pena de prisión en el delito por el cual fue condenada la persona jurídica.</w:t>
      </w:r>
    </w:p>
    <w:p w14:paraId="18AD8037" w14:textId="2E7F47EE"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K. Pérdida parcial o total de beneficios fiscales o prohibición absoluta de recepción de estos por un período determinado. </w:t>
      </w:r>
      <w:r w:rsidRPr="001B5EA1">
        <w:rPr>
          <w:rFonts w:ascii="Palatino Linotype" w:eastAsia="Palatino Linotype" w:hAnsi="Palatino Linotype" w:cs="Palatino Linotype"/>
          <w:bCs/>
          <w:iCs/>
          <w:sz w:val="24"/>
          <w:szCs w:val="24"/>
        </w:rPr>
        <w:t xml:space="preserve">Para efectos de este </w:t>
      </w:r>
      <w:r w:rsidR="0083370B">
        <w:rPr>
          <w:rFonts w:ascii="Palatino Linotype" w:eastAsia="Palatino Linotype" w:hAnsi="Palatino Linotype" w:cs="Palatino Linotype"/>
          <w:bCs/>
          <w:iCs/>
          <w:sz w:val="24"/>
          <w:szCs w:val="24"/>
        </w:rPr>
        <w:t>Libro</w:t>
      </w:r>
      <w:r w:rsidRPr="001B5EA1">
        <w:rPr>
          <w:rFonts w:ascii="Palatino Linotype" w:eastAsia="Palatino Linotype" w:hAnsi="Palatino Linotype" w:cs="Palatino Linotype"/>
          <w:bCs/>
          <w:iCs/>
          <w:sz w:val="24"/>
          <w:szCs w:val="24"/>
        </w:rPr>
        <w:t xml:space="preserve"> se entenderá por beneficios fiscales, aquellos que otorga el Estado o sus organismos por concepto de exenciones, subvenciones sin prestación recíproca de bienes o servicios y, en especial, los subsidios para financiamiento de actividades específicas o programas especiales y gastos inherentes o asociados a la realización de estos, sea que tales recursos se asignen a través de fondos concursables o en virtud de leyes permanentes o subsidios, subvenciones en áreas especiales o contraprestaciones establecidas en estatutos especiales y otras de similar naturaleza.</w:t>
      </w:r>
    </w:p>
    <w:p w14:paraId="531C901A"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Esta prohibición será temporal, y será por el mismo tiempo que esté prevista para la pena de prisión en el delito por el cual fue condenada la persona jurídica.</w:t>
      </w:r>
    </w:p>
    <w:p w14:paraId="09D11249"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En los casos de cohecho, cuando la persona jurídica haya hecho aparecer el pago efectuado como un rubro deducible de impuestos, el juez penal deberá declarar la invalidez de la deducción efectuada y ordenará remitir copia de lo actuado a la Dirección de Impuestos y Aduanas Nacionales, para que se reliquide el impuesto y se realicen los cobros a que haya lugar.</w:t>
      </w:r>
    </w:p>
    <w:p w14:paraId="34B73005" w14:textId="2A7736A4"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573</w:t>
      </w:r>
      <w:r w:rsidRPr="001B5EA1">
        <w:rPr>
          <w:rFonts w:ascii="Palatino Linotype" w:eastAsia="Palatino Linotype" w:hAnsi="Palatino Linotype" w:cs="Palatino Linotype"/>
          <w:b/>
          <w:bCs/>
          <w:iCs/>
          <w:sz w:val="24"/>
          <w:szCs w:val="24"/>
        </w:rPr>
        <w:t>L. Disolución de la persona jurídica o cancelación de la personalidad jurídica</w:t>
      </w:r>
      <w:r w:rsidRPr="001B5EA1">
        <w:rPr>
          <w:rFonts w:ascii="Palatino Linotype" w:eastAsia="Palatino Linotype" w:hAnsi="Palatino Linotype" w:cs="Palatino Linotype"/>
          <w:bCs/>
          <w:iCs/>
          <w:sz w:val="24"/>
          <w:szCs w:val="24"/>
        </w:rPr>
        <w:t>. La disolución o cancelación producirá la pérdida definitiva de la personalidad jurídica.</w:t>
      </w:r>
    </w:p>
    <w:p w14:paraId="72B9FDD0"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La sentencia que declare la disolución o cancelación de la personería jurídica ordenará a la autoridad que ejerza la supervisión inspección o vigilancia y en caso de no existir a la Superintendencia de Sociedades que proceda a la liquidación de la persona jurídica. </w:t>
      </w:r>
    </w:p>
    <w:p w14:paraId="644B1822"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Sin embargo, cuando así lo aconseje el interés social, el juez, mediante resolución fundada, podrá ordenar la enajenación de todo o parte del activo de la persona jurídica disuelta como un conjunto o unidad económica, en subasta pública y al mejor postor. Esta deberá efectuarse ante el propio juez.</w:t>
      </w:r>
    </w:p>
    <w:p w14:paraId="2FE9CF0E" w14:textId="7D87129F"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Esta sanción se podrá imponer únicamente en los casos de delitos en los que concurra la circunstancia agravante establecida en el presente </w:t>
      </w:r>
      <w:r w:rsidR="0083370B">
        <w:rPr>
          <w:rFonts w:ascii="Palatino Linotype" w:eastAsia="Palatino Linotype" w:hAnsi="Palatino Linotype" w:cs="Palatino Linotype"/>
          <w:bCs/>
          <w:iCs/>
          <w:sz w:val="24"/>
          <w:szCs w:val="24"/>
        </w:rPr>
        <w:t>Libro</w:t>
      </w:r>
    </w:p>
    <w:p w14:paraId="37B92BD8" w14:textId="77777777" w:rsidR="001B5EA1" w:rsidRPr="001B5EA1" w:rsidRDefault="001B5EA1" w:rsidP="001B5EA1">
      <w:pPr>
        <w:jc w:val="both"/>
        <w:rPr>
          <w:rFonts w:ascii="Palatino Linotype" w:eastAsia="Palatino Linotype" w:hAnsi="Palatino Linotype" w:cs="Palatino Linotype"/>
          <w:b/>
          <w:bCs/>
          <w:iCs/>
          <w:sz w:val="24"/>
          <w:szCs w:val="24"/>
        </w:rPr>
      </w:pPr>
      <w:r w:rsidRPr="001B5EA1">
        <w:rPr>
          <w:rFonts w:ascii="Palatino Linotype" w:eastAsia="Palatino Linotype" w:hAnsi="Palatino Linotype" w:cs="Palatino Linotype"/>
          <w:b/>
          <w:bCs/>
          <w:iCs/>
          <w:sz w:val="24"/>
          <w:szCs w:val="24"/>
        </w:rPr>
        <w:t xml:space="preserve">Parágrafo. </w:t>
      </w:r>
      <w:r w:rsidRPr="001B5EA1">
        <w:rPr>
          <w:rFonts w:ascii="Palatino Linotype" w:eastAsia="Palatino Linotype" w:hAnsi="Palatino Linotype" w:cs="Palatino Linotype"/>
          <w:bCs/>
          <w:iCs/>
          <w:sz w:val="24"/>
          <w:szCs w:val="24"/>
        </w:rPr>
        <w:t>Dentro de los</w:t>
      </w:r>
      <w:r w:rsidRPr="001B5EA1">
        <w:rPr>
          <w:rFonts w:ascii="Palatino Linotype" w:eastAsia="Palatino Linotype" w:hAnsi="Palatino Linotype" w:cs="Palatino Linotype"/>
          <w:b/>
          <w:bCs/>
          <w:iCs/>
          <w:sz w:val="24"/>
          <w:szCs w:val="24"/>
        </w:rPr>
        <w:t xml:space="preserve"> </w:t>
      </w:r>
      <w:r w:rsidRPr="001B5EA1">
        <w:rPr>
          <w:rFonts w:ascii="Palatino Linotype" w:eastAsia="Palatino Linotype" w:hAnsi="Palatino Linotype" w:cs="Palatino Linotype"/>
          <w:bCs/>
          <w:iCs/>
          <w:sz w:val="24"/>
          <w:szCs w:val="24"/>
        </w:rPr>
        <w:t>procesos</w:t>
      </w:r>
      <w:r w:rsidRPr="001B5EA1">
        <w:rPr>
          <w:rFonts w:ascii="Palatino Linotype" w:eastAsia="Palatino Linotype" w:hAnsi="Palatino Linotype" w:cs="Palatino Linotype"/>
          <w:b/>
          <w:bCs/>
          <w:iCs/>
          <w:sz w:val="24"/>
          <w:szCs w:val="24"/>
        </w:rPr>
        <w:t xml:space="preserve"> </w:t>
      </w:r>
      <w:r w:rsidRPr="001B5EA1">
        <w:rPr>
          <w:rFonts w:ascii="Palatino Linotype" w:eastAsia="Palatino Linotype" w:hAnsi="Palatino Linotype" w:cs="Palatino Linotype"/>
          <w:bCs/>
          <w:iCs/>
          <w:sz w:val="24"/>
          <w:szCs w:val="24"/>
        </w:rPr>
        <w:t>penales seguidos contra personas jurídicas, una vez formulada la imputación correspondiente, la Fiscalía General de la Nación podrá solicitar como medida cautelar la intervención de la persona jurídica imputada por parte de la autoridad que ejerza la supervisión inspección o vigilancia y en caso de no existir de la Superintendencia de Sociedades. Esta medida cautelar procederá cuando se acredite que la intervención de la autoridad que ejerza la supervisión inspección o vigilancia y en caso de no existir de la Superintendencia es necesaria, razonable y proporcional, para evitar que la persona jurídica se insolvente, que algunos de sus bienes sean distraídos o que ésta siga siendo utilizada para la comisión de delitos.</w:t>
      </w:r>
      <w:r w:rsidRPr="001B5EA1">
        <w:rPr>
          <w:rFonts w:ascii="Palatino Linotype" w:eastAsia="Palatino Linotype" w:hAnsi="Palatino Linotype" w:cs="Palatino Linotype"/>
          <w:b/>
          <w:bCs/>
          <w:iCs/>
          <w:sz w:val="24"/>
          <w:szCs w:val="24"/>
        </w:rPr>
        <w:t xml:space="preserve"> </w:t>
      </w:r>
    </w:p>
    <w:p w14:paraId="55D3DC8D" w14:textId="59360A2C"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473M</w:t>
      </w:r>
      <w:r w:rsidRPr="001B5EA1">
        <w:rPr>
          <w:rFonts w:ascii="Palatino Linotype" w:eastAsia="Palatino Linotype" w:hAnsi="Palatino Linotype" w:cs="Palatino Linotype"/>
          <w:b/>
          <w:bCs/>
          <w:iCs/>
          <w:sz w:val="24"/>
          <w:szCs w:val="24"/>
        </w:rPr>
        <w:t>. Intervención de la persona jurídica.</w:t>
      </w:r>
      <w:r w:rsidRPr="001B5EA1">
        <w:rPr>
          <w:rFonts w:ascii="Palatino Linotype" w:eastAsia="Palatino Linotype" w:hAnsi="Palatino Linotype" w:cs="Palatino Linotype"/>
          <w:bCs/>
          <w:iCs/>
          <w:sz w:val="24"/>
          <w:szCs w:val="24"/>
        </w:rPr>
        <w:t xml:space="preserve"> Intervención de la persona jurídica que resulte responsable de la comisión de los delitos previstos en el artículo </w:t>
      </w:r>
      <w:r w:rsidR="0083370B">
        <w:rPr>
          <w:rFonts w:ascii="Palatino Linotype" w:eastAsia="Palatino Linotype" w:hAnsi="Palatino Linotype" w:cs="Palatino Linotype"/>
          <w:bCs/>
          <w:iCs/>
          <w:sz w:val="24"/>
          <w:szCs w:val="24"/>
        </w:rPr>
        <w:t>473</w:t>
      </w:r>
      <w:r w:rsidRPr="001B5EA1">
        <w:rPr>
          <w:rFonts w:ascii="Palatino Linotype" w:eastAsia="Palatino Linotype" w:hAnsi="Palatino Linotype" w:cs="Palatino Linotype"/>
          <w:bCs/>
          <w:iCs/>
          <w:sz w:val="24"/>
          <w:szCs w:val="24"/>
        </w:rPr>
        <w:t xml:space="preserve">A. La intervención puede afectar a la totalidad de la organización o limitarse a alguna de sus instalaciones, secciones o unidades de negocio. </w:t>
      </w:r>
    </w:p>
    <w:p w14:paraId="3BC0FA52"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El juez debe fijar exactamente el contenido y alcances de la intervención y determinar la entidad a cargo de la intervención y los plazos en que esta debe cursarle informes a fin de efectuar el seguimiento de la medida. </w:t>
      </w:r>
    </w:p>
    <w:p w14:paraId="754FE13F"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El interventor está facultado para acceder a todas las instalaciones y locales de la entidad y recabar la información que estime necesaria para el ejercicio de sus funciones, debiendo guardar estricta confidencialidad respecto de la información secreta o reservada de la persona jurídica, bajo responsabilidad.</w:t>
      </w:r>
    </w:p>
    <w:p w14:paraId="14811657" w14:textId="5D8E6BC3"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El juez podrá solicitar a la autoridad que ejerza la supervisión inspección o vigilancia y en caso de no existir a la Superintendencia que disponga la intervención de la persona jurídica que resulte responsable de la comisión de los delitos previstos en el artículo </w:t>
      </w:r>
      <w:r w:rsidR="0083370B">
        <w:rPr>
          <w:rFonts w:ascii="Palatino Linotype" w:eastAsia="Palatino Linotype" w:hAnsi="Palatino Linotype" w:cs="Palatino Linotype"/>
          <w:bCs/>
          <w:iCs/>
          <w:sz w:val="24"/>
          <w:szCs w:val="24"/>
        </w:rPr>
        <w:t>473</w:t>
      </w:r>
      <w:r w:rsidRPr="001B5EA1">
        <w:rPr>
          <w:rFonts w:ascii="Palatino Linotype" w:eastAsia="Palatino Linotype" w:hAnsi="Palatino Linotype" w:cs="Palatino Linotype"/>
          <w:bCs/>
          <w:iCs/>
          <w:sz w:val="24"/>
          <w:szCs w:val="24"/>
        </w:rPr>
        <w:t xml:space="preserve">A, cuando sea necesario, para salvaguardar los derechos de los trabajadores, de los acreedores o de terceros de buena fe. </w:t>
      </w:r>
    </w:p>
    <w:p w14:paraId="3742C32D" w14:textId="7E1174ED"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N. Sanciones accesorias. </w:t>
      </w:r>
      <w:r w:rsidRPr="001B5EA1">
        <w:rPr>
          <w:rFonts w:ascii="Palatino Linotype" w:eastAsia="Palatino Linotype" w:hAnsi="Palatino Linotype" w:cs="Palatino Linotype"/>
          <w:bCs/>
          <w:iCs/>
          <w:sz w:val="24"/>
          <w:szCs w:val="24"/>
        </w:rPr>
        <w:t>Se aplicará, accesoriamente a las sanciones señaladas en los artículos anteriores, las siguientes:</w:t>
      </w:r>
    </w:p>
    <w:p w14:paraId="17465856"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Publicación de la parte resolutiva de la sentencia. El juez ordenará la publicación de la parte resolutiva de la sentencia condenatoria en un diario de amplia circulación nacional. La persona jurídica sancionada asumirá los costos de esa publicación.</w:t>
      </w:r>
    </w:p>
    <w:p w14:paraId="00B79D8F" w14:textId="46A960B3"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Comiso. De parte de las autoridades competentes el decomiso del producto del delito y demás bienes, efectos, objetos, documentos e instrumentos del mismo; lo anterior sin perjuicio de la iniciación de las posibles acciones de extinción de dominio. </w:t>
      </w:r>
    </w:p>
    <w:p w14:paraId="1F2420E9" w14:textId="77777777" w:rsidR="001B5EA1" w:rsidRPr="001B5EA1" w:rsidRDefault="001B5EA1" w:rsidP="001B5EA1">
      <w:pPr>
        <w:jc w:val="both"/>
        <w:rPr>
          <w:rFonts w:ascii="Palatino Linotype" w:eastAsia="Palatino Linotype" w:hAnsi="Palatino Linotype" w:cs="Palatino Linotype"/>
          <w:bCs/>
          <w:iCs/>
          <w:sz w:val="24"/>
          <w:szCs w:val="24"/>
        </w:rPr>
      </w:pPr>
    </w:p>
    <w:p w14:paraId="480F59B2" w14:textId="7C092D3A" w:rsidR="001B5EA1" w:rsidRPr="001B5EA1" w:rsidRDefault="001B5EA1" w:rsidP="001B5EA1">
      <w:pPr>
        <w:jc w:val="both"/>
        <w:rPr>
          <w:rFonts w:ascii="Palatino Linotype" w:eastAsia="Palatino Linotype" w:hAnsi="Palatino Linotype" w:cs="Palatino Linotype"/>
          <w:b/>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O. Transmisión de la responsabilidad penal de la persona jurídica. </w:t>
      </w:r>
      <w:r w:rsidRPr="001B5EA1">
        <w:rPr>
          <w:rFonts w:ascii="Palatino Linotype" w:eastAsia="Palatino Linotype" w:hAnsi="Palatino Linotype" w:cs="Palatino Linotype"/>
          <w:bCs/>
          <w:iCs/>
          <w:sz w:val="24"/>
          <w:szCs w:val="24"/>
        </w:rPr>
        <w:t xml:space="preserve">Las personas jurídicas que posean la calidad de matrices serán responsables y sancionadas en los casos en que las personas naturales de sus filiales o subsidiarias, que incurran en cualquiera de las conductas señaladas en esta ley, hayan actuado bajo sus órdenes, autorización o con su consentimiento. </w:t>
      </w:r>
    </w:p>
    <w:p w14:paraId="0FF0D8D9"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El cambio de nombre, denominación o razón social, reorganización de la persona jurídica, transformación, fusión, absorción, escisión o disolución de común acuerdo o voluntaria de la persona jurídica , liquidación, cualquier modificación societaria o acto que pueda afectar la personalidad jurídica no impiden la atribución de responsabilidad a la misma, su responsabilidad derivada de los delitos cometidos con anterioridad a la ocurrencia de alguno de dichos actos, se transmitirá a la o las personas jurídicas resultantes de los mismos, si las hubiere, de acuerdo a las reglas siguientes.</w:t>
      </w:r>
    </w:p>
    <w:p w14:paraId="25BBAA17"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a.  Si se impone la pena de multa, en los casos de transformación, fusión o absorción de una persona jurídica, la persona jurídica resultante responderá por el total de la cuantía. En el caso de escisión, las personas jurídicas resultantes serán solidariamente responsables del pago de la misma.</w:t>
      </w:r>
    </w:p>
    <w:p w14:paraId="2B79031B"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b. En los casos de disolución de común acuerdo de una persona jurídica con fines de lucro, la multa se transferirá a los socios y partícipes en el capital de forma solidaria.</w:t>
      </w:r>
    </w:p>
    <w:p w14:paraId="5C78F8FA"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Subsiste la responsabilidad de la persona jurídica por la comisión de delitos cuando, de manera encubierta o meramente aparente, continúe su actividad económica y se mantenga la identidad sustancial de sus clientes, proveedores y empleados, o de la parte más relevante de todos ellos. </w:t>
      </w:r>
    </w:p>
    <w:p w14:paraId="27F46451" w14:textId="61093210"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P</w:t>
      </w:r>
      <w:r w:rsidRPr="001B5EA1">
        <w:rPr>
          <w:rFonts w:ascii="Palatino Linotype" w:eastAsia="Palatino Linotype" w:hAnsi="Palatino Linotype" w:cs="Palatino Linotype"/>
          <w:bCs/>
          <w:iCs/>
          <w:sz w:val="24"/>
          <w:szCs w:val="24"/>
        </w:rPr>
        <w:t xml:space="preserve">. </w:t>
      </w:r>
      <w:r w:rsidRPr="001B5EA1">
        <w:rPr>
          <w:rFonts w:ascii="Palatino Linotype" w:eastAsia="Palatino Linotype" w:hAnsi="Palatino Linotype" w:cs="Palatino Linotype"/>
          <w:b/>
          <w:bCs/>
          <w:iCs/>
          <w:sz w:val="24"/>
          <w:szCs w:val="24"/>
        </w:rPr>
        <w:t>Extinción de la responsabilidad penal</w:t>
      </w:r>
      <w:r w:rsidRPr="001B5EA1">
        <w:rPr>
          <w:rFonts w:ascii="Palatino Linotype" w:eastAsia="Palatino Linotype" w:hAnsi="Palatino Linotype" w:cs="Palatino Linotype"/>
          <w:bCs/>
          <w:iCs/>
          <w:sz w:val="24"/>
          <w:szCs w:val="24"/>
        </w:rPr>
        <w:t>. La responsabilidad penal de la persona jurídica se extingue por las mismas causales señaladas en el artículo 82 del Código Penal, salvo la prevista en su numeral 1.</w:t>
      </w:r>
    </w:p>
    <w:p w14:paraId="65B93491"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La extinción de la acción contra las personas naturales autoras o partícipes del hecho delictivo no afectará la vigencia de la acción penal contra la persona jurídica.</w:t>
      </w:r>
    </w:p>
    <w:p w14:paraId="0D2280E9" w14:textId="462D9874"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Q. Investigación de la responsabilidad penal de las personas jurídicas. </w:t>
      </w:r>
      <w:r w:rsidRPr="001B5EA1">
        <w:rPr>
          <w:rFonts w:ascii="Palatino Linotype" w:eastAsia="Palatino Linotype" w:hAnsi="Palatino Linotype" w:cs="Palatino Linotype"/>
          <w:bCs/>
          <w:iCs/>
          <w:sz w:val="24"/>
          <w:szCs w:val="24"/>
        </w:rPr>
        <w:t xml:space="preserve">Si durante la investigación de alguno de los delitos previstos en el artículo </w:t>
      </w:r>
      <w:r w:rsidR="0083370B">
        <w:rPr>
          <w:rFonts w:ascii="Palatino Linotype" w:eastAsia="Palatino Linotype" w:hAnsi="Palatino Linotype" w:cs="Palatino Linotype"/>
          <w:bCs/>
          <w:iCs/>
          <w:sz w:val="24"/>
          <w:szCs w:val="24"/>
        </w:rPr>
        <w:t>473</w:t>
      </w:r>
      <w:r w:rsidRPr="001B5EA1">
        <w:rPr>
          <w:rFonts w:ascii="Palatino Linotype" w:eastAsia="Palatino Linotype" w:hAnsi="Palatino Linotype" w:cs="Palatino Linotype"/>
          <w:bCs/>
          <w:iCs/>
          <w:sz w:val="24"/>
          <w:szCs w:val="24"/>
        </w:rPr>
        <w:t xml:space="preserve">A del Código Penal, la Fiscalía General de la Nación advirtiera la posible participación de alguna de las personas indicadas en el inciso a) del artículo </w:t>
      </w:r>
      <w:r w:rsidR="0083370B">
        <w:rPr>
          <w:rFonts w:ascii="Palatino Linotype" w:eastAsia="Palatino Linotype" w:hAnsi="Palatino Linotype" w:cs="Palatino Linotype"/>
          <w:bCs/>
          <w:iCs/>
          <w:sz w:val="24"/>
          <w:szCs w:val="24"/>
        </w:rPr>
        <w:t>473</w:t>
      </w:r>
      <w:r w:rsidRPr="001B5EA1">
        <w:rPr>
          <w:rFonts w:ascii="Palatino Linotype" w:eastAsia="Palatino Linotype" w:hAnsi="Palatino Linotype" w:cs="Palatino Linotype"/>
          <w:bCs/>
          <w:iCs/>
          <w:sz w:val="24"/>
          <w:szCs w:val="24"/>
        </w:rPr>
        <w:t>B del Código Penal, dispondrá la persecución independiente de la persona jurídica, sin perjuicio de lo que corresponda a las personas naturales comprometidas en los hechos.</w:t>
      </w:r>
    </w:p>
    <w:p w14:paraId="7FB82323" w14:textId="78D79259"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R</w:t>
      </w:r>
      <w:r w:rsidRPr="001B5EA1">
        <w:rPr>
          <w:rFonts w:ascii="Palatino Linotype" w:eastAsia="Palatino Linotype" w:hAnsi="Palatino Linotype" w:cs="Palatino Linotype"/>
          <w:bCs/>
          <w:iCs/>
          <w:sz w:val="24"/>
          <w:szCs w:val="24"/>
        </w:rPr>
        <w:t xml:space="preserve">. </w:t>
      </w:r>
      <w:r w:rsidRPr="001B5EA1">
        <w:rPr>
          <w:rFonts w:ascii="Palatino Linotype" w:eastAsia="Palatino Linotype" w:hAnsi="Palatino Linotype" w:cs="Palatino Linotype"/>
          <w:b/>
          <w:bCs/>
          <w:iCs/>
          <w:sz w:val="24"/>
          <w:szCs w:val="24"/>
        </w:rPr>
        <w:t xml:space="preserve">Aplicación de las normas relativas a la persona natural en calidad de indiciado o investigado. </w:t>
      </w:r>
      <w:r w:rsidRPr="001B5EA1">
        <w:rPr>
          <w:rFonts w:ascii="Palatino Linotype" w:eastAsia="Palatino Linotype" w:hAnsi="Palatino Linotype" w:cs="Palatino Linotype"/>
          <w:bCs/>
          <w:iCs/>
          <w:sz w:val="24"/>
          <w:szCs w:val="24"/>
        </w:rPr>
        <w:t xml:space="preserve">En lo no regulado en este </w:t>
      </w:r>
      <w:r w:rsidR="0083370B">
        <w:rPr>
          <w:rFonts w:ascii="Palatino Linotype" w:eastAsia="Palatino Linotype" w:hAnsi="Palatino Linotype" w:cs="Palatino Linotype"/>
          <w:bCs/>
          <w:iCs/>
          <w:sz w:val="24"/>
          <w:szCs w:val="24"/>
        </w:rPr>
        <w:t>Libro</w:t>
      </w:r>
      <w:r w:rsidRPr="001B5EA1">
        <w:rPr>
          <w:rFonts w:ascii="Palatino Linotype" w:eastAsia="Palatino Linotype" w:hAnsi="Palatino Linotype" w:cs="Palatino Linotype"/>
          <w:bCs/>
          <w:iCs/>
          <w:sz w:val="24"/>
          <w:szCs w:val="24"/>
        </w:rPr>
        <w:t>, se aplicarán las disposiciones establecidas en el Libro I del Código de Penal y de Procedimiento Penal y en las leyes especiales respectivas, siempre que aquéllas resulten compatibles con la naturaleza específica de las personas jurídicas.</w:t>
      </w:r>
    </w:p>
    <w:p w14:paraId="5628F445" w14:textId="3624F9ED"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S. Negociaciones, preacuerdos y principio de oportunidad</w:t>
      </w:r>
      <w:r w:rsidRPr="001B5EA1">
        <w:rPr>
          <w:rFonts w:ascii="Palatino Linotype" w:eastAsia="Palatino Linotype" w:hAnsi="Palatino Linotype" w:cs="Palatino Linotype"/>
          <w:bCs/>
          <w:iCs/>
          <w:sz w:val="24"/>
          <w:szCs w:val="24"/>
        </w:rPr>
        <w:t>. En el curso de las investigaciones seguidas contra personas jurídicas, la Fiscalía General de la Nación podrá iniciar, adelantar y llevar hasta su culminación procesos de negociación tendientes a la celebración de preacuerdos de culpabilidad o el otorgamiento de principios de oportunidad, a favor de la persona jurídica.</w:t>
      </w:r>
    </w:p>
    <w:p w14:paraId="7C2FCCF6"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Para dar iniciar el proceso de negociación con la persona jurídica no se requerirá dar cumplimiento a lo previsto en el artículo 349 de la Ley 906 de 2004, cuando la Fiscalía General de la Nación así lo considere conveniente para asegurar el mejor interés de las víctimas y lo justifique en el acto que dé inicio a la negociación. Sin embargo, la Fiscalía deberá asegurar que en el acuerdo final queden debidamente garantizados los derechos de las víctimas a la verdad, justicia y reparación.</w:t>
      </w:r>
    </w:p>
    <w:p w14:paraId="50D6E7A9"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La Fiscalía General de la Nación podrá conceder el principio de oportunidad en modalidad de suspensión o interrupción de la acción penal, imponiendo como condición para la renuncia a la persecución penal, además de las que pueden exigirse a las personas naturales, las siguientes:</w:t>
      </w:r>
    </w:p>
    <w:p w14:paraId="5F82269E"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a. La constitución de un fondo para la reparación colectiva a la comunidad, cuando la individualización y tasación del daño no sea posible o resulte sumamente complejo o costoso.</w:t>
      </w:r>
    </w:p>
    <w:p w14:paraId="1F106EA4"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b. Prestar un determinado servicio a favor de la comunidad.</w:t>
      </w:r>
    </w:p>
    <w:p w14:paraId="54714AFD"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c. Informar periódicamente su estado financiero.</w:t>
      </w:r>
    </w:p>
    <w:p w14:paraId="1956BBB5"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d. Implementar un programa de ética empresarial. </w:t>
      </w:r>
    </w:p>
    <w:p w14:paraId="2F6BC288"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Cualquiera otra condición que resulte adecuada en consideración a las circunstancias del caso concreto y fuere propuesta, fundadamente, por la Fiscalía General de la Nación o el Ministerio Público.</w:t>
      </w:r>
    </w:p>
    <w:p w14:paraId="5412A296" w14:textId="2B68ABEE"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T. Suspensión de la condena</w:t>
      </w:r>
      <w:r w:rsidRPr="001B5EA1">
        <w:rPr>
          <w:rFonts w:ascii="Palatino Linotype" w:eastAsia="Palatino Linotype" w:hAnsi="Palatino Linotype" w:cs="Palatino Linotype"/>
          <w:bCs/>
          <w:iCs/>
          <w:sz w:val="24"/>
          <w:szCs w:val="24"/>
        </w:rPr>
        <w:t xml:space="preserve">. Si en la sentencia condenatoria el juez impusiere sanción de multa, podrá, mediante decisión fundada y de manera excepcional, considerando especialmente el número de trabajadores o las ventas anuales netas o los montos de exportación de la empresa, disponer la suspensión de la ejecución de la condena y sus efectos por un plazo no inferior a seis (6) meses ni superior a cinco (5) años. </w:t>
      </w:r>
    </w:p>
    <w:p w14:paraId="69F443C2"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Tratándose de empresas que prestan un servicio de utilidad pública cuya interrupción pudiere causar graves consecuencias sociales y económicas o daños serios a la comunidad, el juez podrá disponer la suspensión cualquiera fuere la pena impuesta en la sentencia. Esta suspensión no afecta la responsabilidad civil derivada del delito.</w:t>
      </w:r>
    </w:p>
    <w:p w14:paraId="5AD85F90" w14:textId="77777777" w:rsidR="001B5EA1" w:rsidRPr="001B5EA1" w:rsidRDefault="001B5EA1" w:rsidP="001B5EA1">
      <w:pPr>
        <w:jc w:val="both"/>
        <w:rPr>
          <w:rFonts w:ascii="Palatino Linotype" w:eastAsia="Palatino Linotype" w:hAnsi="Palatino Linotype" w:cs="Palatino Linotype"/>
          <w:bCs/>
          <w:iCs/>
          <w:sz w:val="24"/>
          <w:szCs w:val="24"/>
        </w:rPr>
      </w:pPr>
    </w:p>
    <w:p w14:paraId="39D6FB58"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3. </w:t>
      </w:r>
      <w:r w:rsidRPr="001B5EA1">
        <w:rPr>
          <w:rFonts w:ascii="Palatino Linotype" w:eastAsia="Palatino Linotype" w:hAnsi="Palatino Linotype" w:cs="Palatino Linotype"/>
          <w:bCs/>
          <w:iCs/>
          <w:sz w:val="24"/>
          <w:szCs w:val="24"/>
        </w:rPr>
        <w:t xml:space="preserve">Adiciónese a la Ley 906 de 2004 el artículo 6A, el cual quedará así: </w:t>
      </w:r>
    </w:p>
    <w:p w14:paraId="07752541"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“Artículo 6A. Debido proceso de la persona jurídica</w:t>
      </w:r>
      <w:r w:rsidRPr="001B5EA1">
        <w:rPr>
          <w:rFonts w:ascii="Palatino Linotype" w:eastAsia="Palatino Linotype" w:hAnsi="Palatino Linotype" w:cs="Palatino Linotype"/>
          <w:bCs/>
          <w:iCs/>
          <w:sz w:val="24"/>
          <w:szCs w:val="24"/>
        </w:rPr>
        <w:t>. A las personas jurídicas se les procesará conforme a las reglas establecidas en la Ley 906 de 2004 con sus adiciones modificaciones. A la persona jurídica se le citará a través de su representante legal, quien la representará en las diligencias de indagación, investigación y juzgamiento</w:t>
      </w:r>
    </w:p>
    <w:p w14:paraId="3422F0A0"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En todo caso, cuando el representante legal esté siendo procesado por los mismos hechos que la persona jurídica, esta podrá libremente designar otra persona para que la represente en la actuación. Lo anterior, sin perjuicio del derecho que tiene la persona jurídica a designar, además, un defensor de confianza.</w:t>
      </w:r>
    </w:p>
    <w:p w14:paraId="3B7604F0"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El fiscal debe contar con un informe técnico de la Superintendencia Financiera de Colombia, para las entidades vigiladas por esa entidad y de la Superintendencia de Sociedades para las demás personas jurídicas. El informe técnico debe analizar la implementación y funcionamiento del programa de ética empresarial, que tiene valor probatorio de pericia institucional. El cual deberá ser analizado como elemento probatorio dentro del proceso”.</w:t>
      </w:r>
    </w:p>
    <w:p w14:paraId="39A84AB9"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4. REPRESENTACIÓN DE LA PERSONA JURÍDICA. </w:t>
      </w:r>
      <w:r w:rsidRPr="001B5EA1">
        <w:rPr>
          <w:rFonts w:ascii="Palatino Linotype" w:eastAsia="Palatino Linotype" w:hAnsi="Palatino Linotype" w:cs="Palatino Linotype"/>
          <w:bCs/>
          <w:iCs/>
          <w:sz w:val="24"/>
          <w:szCs w:val="24"/>
        </w:rPr>
        <w:t>Si citado para comparecer a una audiencia ante el juez, el representante legal de la persona jurídica imputada no se presenta, sin que exista justificación objetiva válida, el juez podrá ordenar que sea conducido hasta la realización de la audiencia, la que deberá efectuarse dentro de un plazo máximo de veinticuatro (24) horas desde que se produzca la privación de libertad.</w:t>
      </w:r>
    </w:p>
    <w:p w14:paraId="08476564"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Si no fuere posible hacer comparecer o hacer comparecer al representante legal fuere contumaz, el fiscal solicitará la declaratoria de persona ausente respecto de la persona jurídica y la consecuente designación de al juez que designe a un defensor público, quien realizará la defensa técnica de la persona jurídica. En caso de renuencia del representante legal a comparecer, procederá la declaratoria de contumacia de la persona jurídica y la designación de un defensor público para ella.</w:t>
      </w:r>
    </w:p>
    <w:p w14:paraId="36095A10"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5.  Elementos del programas de ética empresarial. </w:t>
      </w:r>
      <w:r w:rsidRPr="001B5EA1">
        <w:rPr>
          <w:rFonts w:ascii="Palatino Linotype" w:eastAsia="Palatino Linotype" w:hAnsi="Palatino Linotype" w:cs="Palatino Linotype"/>
          <w:bCs/>
          <w:iCs/>
          <w:sz w:val="24"/>
          <w:szCs w:val="24"/>
        </w:rPr>
        <w:t xml:space="preserve">Dentro de los seis (6) meses siguientes a la entrada en vigencia de esta Ley, la Superintendencia Financiera de Colombia, para sus entidades vigiladas, y la Superintendencia de Sociedades, para las demás personas jurídicas, definirán, mediante reglamento, los elementos, características, procedimientos y controles de los Programa de ética empresarial, cuyo objeto es prevenir y gestionar los riesgos penales. Estos deberán ser diseñados e implementados con enfoque basado en riesgos y cumplir con los estándares internacionales sobre cumplimiento normativo y gestión de riesgos, e incluir con los siguientes requisitos: </w:t>
      </w:r>
    </w:p>
    <w:p w14:paraId="1FD0DC26" w14:textId="77777777" w:rsidR="001B5EA1" w:rsidRPr="001B5EA1" w:rsidRDefault="001B5EA1" w:rsidP="001B5EA1">
      <w:pPr>
        <w:jc w:val="both"/>
        <w:rPr>
          <w:rFonts w:ascii="Palatino Linotype" w:eastAsia="Palatino Linotype" w:hAnsi="Palatino Linotype" w:cs="Palatino Linotype"/>
          <w:bCs/>
          <w:iCs/>
          <w:sz w:val="24"/>
          <w:szCs w:val="24"/>
          <w:lang w:val="es-ES_tradnl"/>
        </w:rPr>
      </w:pPr>
      <w:r w:rsidRPr="001B5EA1">
        <w:rPr>
          <w:rFonts w:ascii="Palatino Linotype" w:eastAsia="Palatino Linotype" w:hAnsi="Palatino Linotype" w:cs="Palatino Linotype"/>
          <w:bCs/>
          <w:iCs/>
          <w:sz w:val="24"/>
          <w:szCs w:val="24"/>
          <w:lang w:val="es-ES_tradnl"/>
        </w:rPr>
        <w:t>1. Designar un encargado de prevención.</w:t>
      </w:r>
    </w:p>
    <w:p w14:paraId="2A9A6A75" w14:textId="77777777" w:rsidR="001B5EA1" w:rsidRPr="001B5EA1" w:rsidRDefault="001B5EA1" w:rsidP="001B5EA1">
      <w:pPr>
        <w:jc w:val="both"/>
        <w:rPr>
          <w:rFonts w:ascii="Palatino Linotype" w:eastAsia="Palatino Linotype" w:hAnsi="Palatino Linotype" w:cs="Palatino Linotype"/>
          <w:bCs/>
          <w:iCs/>
          <w:sz w:val="24"/>
          <w:szCs w:val="24"/>
          <w:lang w:val="es-ES_tradnl"/>
        </w:rPr>
      </w:pPr>
      <w:r w:rsidRPr="001B5EA1">
        <w:rPr>
          <w:rFonts w:ascii="Palatino Linotype" w:eastAsia="Palatino Linotype" w:hAnsi="Palatino Linotype" w:cs="Palatino Linotype"/>
          <w:bCs/>
          <w:iCs/>
          <w:sz w:val="24"/>
          <w:szCs w:val="24"/>
          <w:lang w:val="es-ES_tradnl"/>
        </w:rPr>
        <w:t>a.        El cual es designado por el máximo órgano de administración de la persona jurídica o quien haga sus veces, según corresponda.</w:t>
      </w:r>
    </w:p>
    <w:p w14:paraId="00F2DD61" w14:textId="77777777" w:rsidR="001B5EA1" w:rsidRPr="001B5EA1" w:rsidRDefault="001B5EA1" w:rsidP="001B5EA1">
      <w:pPr>
        <w:jc w:val="both"/>
        <w:rPr>
          <w:rFonts w:ascii="Palatino Linotype" w:eastAsia="Palatino Linotype" w:hAnsi="Palatino Linotype" w:cs="Palatino Linotype"/>
          <w:bCs/>
          <w:iCs/>
          <w:sz w:val="24"/>
          <w:szCs w:val="24"/>
          <w:lang w:val="es-ES_tradnl"/>
        </w:rPr>
      </w:pPr>
      <w:r w:rsidRPr="001B5EA1">
        <w:rPr>
          <w:rFonts w:ascii="Palatino Linotype" w:eastAsia="Palatino Linotype" w:hAnsi="Palatino Linotype" w:cs="Palatino Linotype"/>
          <w:bCs/>
          <w:iCs/>
          <w:sz w:val="24"/>
          <w:szCs w:val="24"/>
          <w:lang w:val="es-ES_tradnl"/>
        </w:rPr>
        <w:t>b.</w:t>
      </w:r>
      <w:r w:rsidRPr="001B5EA1">
        <w:rPr>
          <w:rFonts w:ascii="Palatino Linotype" w:eastAsia="Palatino Linotype" w:hAnsi="Palatino Linotype" w:cs="Palatino Linotype"/>
          <w:bCs/>
          <w:iCs/>
          <w:sz w:val="24"/>
          <w:szCs w:val="24"/>
          <w:lang w:val="es-ES_tradnl"/>
        </w:rPr>
        <w:tab/>
        <w:t>El encargado de prevención deberá contar con autonomía respecto de la administración de la persona jurídica, de sus dueños, de sus socios, de sus accionistas o de sus controladores.</w:t>
      </w:r>
    </w:p>
    <w:p w14:paraId="002381AC"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Tratándose de las micro, pequeña y mediana empresas o personas jurídicas, el rol de encargado de prevención puede ser asumido directamente por el órgano de administración.</w:t>
      </w:r>
    </w:p>
    <w:p w14:paraId="6D325622" w14:textId="37D0306A"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2. Identificar las actividades en cuyo ámbito puedan ser cometidos los delitos que deben ser prevenidos. Identificación, evaluación y mitigación de riesgos para prevenir la comisión de los delitos previstos en el artículo</w:t>
      </w:r>
      <w:r w:rsidR="00867342">
        <w:rPr>
          <w:rFonts w:ascii="Palatino Linotype" w:eastAsia="Palatino Linotype" w:hAnsi="Palatino Linotype" w:cs="Palatino Linotype"/>
          <w:bCs/>
          <w:iCs/>
          <w:sz w:val="24"/>
          <w:szCs w:val="24"/>
        </w:rPr>
        <w:t xml:space="preserve"> </w:t>
      </w:r>
      <w:r w:rsidR="00867342">
        <w:rPr>
          <w:rFonts w:ascii="Palatino Linotype" w:eastAsia="Palatino Linotype" w:hAnsi="Palatino Linotype" w:cs="Palatino Linotype"/>
          <w:b/>
          <w:iCs/>
          <w:sz w:val="24"/>
          <w:szCs w:val="24"/>
          <w:u w:val="single"/>
        </w:rPr>
        <w:t>473A</w:t>
      </w:r>
      <w:r w:rsidRPr="001B5EA1">
        <w:rPr>
          <w:rFonts w:ascii="Palatino Linotype" w:eastAsia="Palatino Linotype" w:hAnsi="Palatino Linotype" w:cs="Palatino Linotype"/>
          <w:bCs/>
          <w:iCs/>
          <w:sz w:val="24"/>
          <w:szCs w:val="24"/>
        </w:rPr>
        <w:t xml:space="preserve"> </w:t>
      </w:r>
      <w:r w:rsidRPr="00867342">
        <w:rPr>
          <w:rFonts w:ascii="Palatino Linotype" w:eastAsia="Palatino Linotype" w:hAnsi="Palatino Linotype" w:cs="Palatino Linotype"/>
          <w:bCs/>
          <w:iCs/>
          <w:strike/>
          <w:sz w:val="24"/>
          <w:szCs w:val="24"/>
        </w:rPr>
        <w:t>100 A</w:t>
      </w:r>
      <w:r w:rsidRPr="001B5EA1">
        <w:rPr>
          <w:rFonts w:ascii="Palatino Linotype" w:eastAsia="Palatino Linotype" w:hAnsi="Palatino Linotype" w:cs="Palatino Linotype"/>
          <w:bCs/>
          <w:iCs/>
          <w:sz w:val="24"/>
          <w:szCs w:val="24"/>
        </w:rPr>
        <w:t xml:space="preserve"> </w:t>
      </w:r>
      <w:proofErr w:type="spellStart"/>
      <w:r w:rsidRPr="001B5EA1">
        <w:rPr>
          <w:rFonts w:ascii="Palatino Linotype" w:eastAsia="Palatino Linotype" w:hAnsi="Palatino Linotype" w:cs="Palatino Linotype"/>
          <w:bCs/>
          <w:iCs/>
          <w:sz w:val="24"/>
          <w:szCs w:val="24"/>
        </w:rPr>
        <w:t>a</w:t>
      </w:r>
      <w:proofErr w:type="spellEnd"/>
      <w:r w:rsidRPr="001B5EA1">
        <w:rPr>
          <w:rFonts w:ascii="Palatino Linotype" w:eastAsia="Palatino Linotype" w:hAnsi="Palatino Linotype" w:cs="Palatino Linotype"/>
          <w:bCs/>
          <w:iCs/>
          <w:sz w:val="24"/>
          <w:szCs w:val="24"/>
        </w:rPr>
        <w:t xml:space="preserve"> través de la persona jurídica.</w:t>
      </w:r>
    </w:p>
    <w:p w14:paraId="3F1F59F6"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3. Establecer los protocolos o procedimientos que concreten el proceso de formación de la voluntad de la persona jurídica, de adopción de decisiones y de ejecución de las mismas con relación a aquéllos. </w:t>
      </w:r>
    </w:p>
    <w:p w14:paraId="30CB0D42" w14:textId="77A2F081"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4. Implementar de procedimientos de denuncia y mecanismos e instrumentos para la prevención, detección, prevención y reporte de operaciones que resulten sospechosas, de ser constitutivas de algunos de delitos, en especial a los que se hace referencia en el artículo </w:t>
      </w:r>
      <w:r w:rsidR="0083370B">
        <w:rPr>
          <w:rFonts w:ascii="Palatino Linotype" w:eastAsia="Palatino Linotype" w:hAnsi="Palatino Linotype" w:cs="Palatino Linotype"/>
          <w:bCs/>
          <w:iCs/>
          <w:sz w:val="24"/>
          <w:szCs w:val="24"/>
        </w:rPr>
        <w:t>473</w:t>
      </w:r>
      <w:r w:rsidRPr="001B5EA1">
        <w:rPr>
          <w:rFonts w:ascii="Palatino Linotype" w:eastAsia="Palatino Linotype" w:hAnsi="Palatino Linotype" w:cs="Palatino Linotype"/>
          <w:bCs/>
          <w:iCs/>
          <w:sz w:val="24"/>
          <w:szCs w:val="24"/>
        </w:rPr>
        <w:t xml:space="preserve">A de la presente ley. </w:t>
      </w:r>
    </w:p>
    <w:p w14:paraId="78C85D1D"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5. Disponer de modelos de gestión de los recursos financieros adecuados para impedir la comisión de los delitos que deben ser prevenidos. </w:t>
      </w:r>
    </w:p>
    <w:p w14:paraId="39A90DF5"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6. Imponer la obligación de informar de posibles riesgos e incumplimientos al organismo encargado de vigilar el funcionamiento y observancia del modelo de prevención y gestión de riesgos penales. </w:t>
      </w:r>
    </w:p>
    <w:p w14:paraId="2589438D"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7. Establecer un sistema disciplinario que sancione adecuadamente el incumplimiento de las medidas que establezca el modelo. Estas obligaciones, prohibiciones y sanciones internas deberán señalarse en los reglamentos que la persona jurídica dicte al efecto y deberán comunicarse a todos los trabajadores. Esta normativa interna deberá ser incorporada expresamente en los respectivos contratos de trabajo y de prestación de servicios de todos los trabajadores, empleados y prestadores de servicios de la persona jurídica, incluidos los máximos ejecutivos de la misma.</w:t>
      </w:r>
    </w:p>
    <w:p w14:paraId="1DF14002" w14:textId="77777777" w:rsidR="001B5EA1" w:rsidRPr="001B5EA1" w:rsidRDefault="001B5EA1" w:rsidP="001B5EA1">
      <w:pPr>
        <w:jc w:val="both"/>
        <w:rPr>
          <w:rFonts w:ascii="Palatino Linotype" w:eastAsia="Palatino Linotype" w:hAnsi="Palatino Linotype" w:cs="Palatino Linotype"/>
          <w:b/>
          <w:bCs/>
          <w:iCs/>
          <w:sz w:val="24"/>
          <w:szCs w:val="24"/>
        </w:rPr>
      </w:pPr>
      <w:r w:rsidRPr="001B5EA1">
        <w:rPr>
          <w:rFonts w:ascii="Palatino Linotype" w:eastAsia="Palatino Linotype" w:hAnsi="Palatino Linotype" w:cs="Palatino Linotype"/>
          <w:bCs/>
          <w:iCs/>
          <w:sz w:val="24"/>
          <w:szCs w:val="24"/>
        </w:rPr>
        <w:t>8. Realizar una verificación periódica del programa o sistema de cumplimiento y gestión de riesgos penales de su eventual modificación cuando se pongan de manifiesto infracciones relevantes de sus disposiciones, o cuando se produzcan cambios en la organización, en la estructura de control o en la actividad desarrollada que los hagan necesarios.</w:t>
      </w:r>
      <w:r w:rsidRPr="001B5EA1">
        <w:rPr>
          <w:rFonts w:ascii="Palatino Linotype" w:eastAsia="Palatino Linotype" w:hAnsi="Palatino Linotype" w:cs="Palatino Linotype"/>
          <w:b/>
          <w:bCs/>
          <w:iCs/>
          <w:sz w:val="24"/>
          <w:szCs w:val="24"/>
        </w:rPr>
        <w:t xml:space="preserve"> </w:t>
      </w:r>
    </w:p>
    <w:p w14:paraId="4B3140A7"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En el instructivo se definirán los indicadores que usarán para evaluar la eficacia mínima que deben tener los programas de prevención y gestión de riesgos penales. </w:t>
      </w:r>
    </w:p>
    <w:p w14:paraId="3B8A1BC9"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En el caso de</w:t>
      </w:r>
      <w:r w:rsidRPr="001B5EA1">
        <w:rPr>
          <w:rFonts w:ascii="Palatino Linotype" w:eastAsia="Palatino Linotype" w:hAnsi="Palatino Linotype" w:cs="Palatino Linotype"/>
          <w:b/>
          <w:bCs/>
          <w:iCs/>
          <w:sz w:val="24"/>
          <w:szCs w:val="24"/>
        </w:rPr>
        <w:t xml:space="preserve"> </w:t>
      </w:r>
      <w:r w:rsidRPr="001B5EA1">
        <w:rPr>
          <w:rFonts w:ascii="Palatino Linotype" w:eastAsia="Palatino Linotype" w:hAnsi="Palatino Linotype" w:cs="Palatino Linotype"/>
          <w:bCs/>
          <w:iCs/>
          <w:sz w:val="24"/>
          <w:szCs w:val="24"/>
        </w:rPr>
        <w:t>las micro, pequeñas y medianas empresas o personas jurídicas, el programa o sistema de cumplimiento y gestión de riesgos penales será acorde a su naturaleza y características, y los elementos mencionados se adecuarán a su propia estructura.</w:t>
      </w:r>
    </w:p>
    <w:p w14:paraId="3954D40C" w14:textId="77777777" w:rsidR="002B5041" w:rsidRDefault="001B5EA1" w:rsidP="001B5EA1">
      <w:pPr>
        <w:jc w:val="both"/>
        <w:rPr>
          <w:rFonts w:ascii="Palatino Linotype" w:eastAsia="Palatino Linotype" w:hAnsi="Palatino Linotype" w:cs="Palatino Linotype"/>
          <w:bCs/>
          <w:iCs/>
          <w:sz w:val="24"/>
          <w:szCs w:val="24"/>
        </w:rPr>
      </w:pPr>
      <w:r w:rsidRPr="00867342">
        <w:rPr>
          <w:rFonts w:ascii="Palatino Linotype" w:eastAsia="Palatino Linotype" w:hAnsi="Palatino Linotype" w:cs="Palatino Linotype"/>
          <w:b/>
          <w:iCs/>
          <w:sz w:val="24"/>
          <w:szCs w:val="24"/>
        </w:rPr>
        <w:t>Parágrafo:</w:t>
      </w:r>
      <w:r w:rsidRPr="001B5EA1">
        <w:rPr>
          <w:rFonts w:ascii="Palatino Linotype" w:eastAsia="Palatino Linotype" w:hAnsi="Palatino Linotype" w:cs="Palatino Linotype"/>
          <w:bCs/>
          <w:iCs/>
          <w:sz w:val="24"/>
          <w:szCs w:val="24"/>
        </w:rPr>
        <w:t xml:space="preserve"> Los sistemas de gestión de riesgos asociados al lavado de activos y financiación del terrorismo que, de conformidad con las normas vigentes, se exigen a determinadas personas jurídicas, deben integrarse a los programas de prevención y gestión de riesgos penales a los que se hace referencia en el presente artículo, aspecto que tendrán en cuenta la Superintendencia Financiera de Colombia y la Superintendencia de Sociedades al momento de expedir los respectivos instructivos. </w:t>
      </w:r>
    </w:p>
    <w:p w14:paraId="36F1FDD5" w14:textId="7C7E2276" w:rsidR="001B5EA1" w:rsidRPr="00867342" w:rsidRDefault="002B5041" w:rsidP="001B5EA1">
      <w:pPr>
        <w:jc w:val="both"/>
        <w:rPr>
          <w:rFonts w:ascii="Palatino Linotype" w:eastAsia="Palatino Linotype" w:hAnsi="Palatino Linotype" w:cs="Palatino Linotype"/>
          <w:b/>
          <w:bCs/>
          <w:iCs/>
          <w:sz w:val="24"/>
          <w:szCs w:val="24"/>
        </w:rPr>
      </w:pPr>
      <w:r>
        <w:rPr>
          <w:rFonts w:ascii="Palatino Linotype" w:eastAsia="Palatino Linotype" w:hAnsi="Palatino Linotype" w:cs="Palatino Linotype"/>
          <w:b/>
          <w:iCs/>
          <w:sz w:val="24"/>
          <w:szCs w:val="24"/>
        </w:rPr>
        <w:t xml:space="preserve">Artículo 6. Vigencia. </w:t>
      </w:r>
      <w:r>
        <w:rPr>
          <w:rFonts w:ascii="Palatino Linotype" w:eastAsia="Palatino Linotype" w:hAnsi="Palatino Linotype" w:cs="Palatino Linotype"/>
          <w:bCs/>
          <w:iCs/>
          <w:sz w:val="24"/>
          <w:szCs w:val="24"/>
        </w:rPr>
        <w:t>La presente ley rige a partir de su sanción y deroga todas las normas que le sean contrarias.</w:t>
      </w:r>
      <w:r w:rsidR="001B5EA1" w:rsidRPr="001B5EA1">
        <w:rPr>
          <w:rFonts w:ascii="Palatino Linotype" w:eastAsia="Palatino Linotype" w:hAnsi="Palatino Linotype" w:cs="Palatino Linotype"/>
          <w:bCs/>
          <w:iCs/>
          <w:sz w:val="24"/>
          <w:szCs w:val="24"/>
        </w:rPr>
        <w:tab/>
      </w:r>
    </w:p>
    <w:p w14:paraId="7CA3B15D"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De los honorables congresistas, </w:t>
      </w:r>
    </w:p>
    <w:p w14:paraId="069FBDF8" w14:textId="69D759F6" w:rsidR="001B5EA1" w:rsidRPr="003D6884" w:rsidRDefault="001B5EA1" w:rsidP="003D6884">
      <w:pPr>
        <w:jc w:val="center"/>
        <w:rPr>
          <w:rFonts w:ascii="Palatino Linotype" w:eastAsia="Palatino Linotype" w:hAnsi="Palatino Linotype" w:cs="Palatino Linotype"/>
          <w:bCs/>
          <w:iCs/>
          <w:sz w:val="24"/>
          <w:szCs w:val="24"/>
        </w:rPr>
      </w:pPr>
    </w:p>
    <w:p w14:paraId="3947916F" w14:textId="77777777" w:rsidR="001B5EA1" w:rsidRDefault="001B5EA1" w:rsidP="001B5EA1">
      <w:pPr>
        <w:spacing w:after="0"/>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 xml:space="preserve">EDWARD DAVID RODRÍGUEZ </w:t>
      </w:r>
      <w:proofErr w:type="spellStart"/>
      <w:r>
        <w:rPr>
          <w:rFonts w:ascii="Palatino Linotype" w:eastAsia="Palatino Linotype" w:hAnsi="Palatino Linotype" w:cs="Palatino Linotype"/>
          <w:b/>
          <w:bCs/>
          <w:sz w:val="24"/>
          <w:szCs w:val="24"/>
        </w:rPr>
        <w:t>RODRÍGUEZ</w:t>
      </w:r>
      <w:proofErr w:type="spellEnd"/>
    </w:p>
    <w:p w14:paraId="0640FFBE" w14:textId="755C2034" w:rsidR="001B5EA1" w:rsidRPr="00867342" w:rsidRDefault="001B5EA1" w:rsidP="00867342">
      <w:pPr>
        <w:spacing w:after="0"/>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REPRESENTANTE A LA CÁMARA POR BOGOTÁ D.C.</w:t>
      </w:r>
    </w:p>
    <w:sectPr w:rsidR="001B5EA1" w:rsidRPr="00867342">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774EF" w14:textId="77777777" w:rsidR="00093E4E" w:rsidRDefault="00093E4E">
      <w:pPr>
        <w:spacing w:after="0" w:line="240" w:lineRule="auto"/>
      </w:pPr>
      <w:r>
        <w:separator/>
      </w:r>
    </w:p>
  </w:endnote>
  <w:endnote w:type="continuationSeparator" w:id="0">
    <w:p w14:paraId="493EE446" w14:textId="77777777" w:rsidR="00093E4E" w:rsidRDefault="0009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A16A" w14:textId="77777777" w:rsidR="00FF763D" w:rsidRDefault="00FF763D"/>
  <w:p w14:paraId="162BFDDB" w14:textId="77777777" w:rsidR="00FF763D" w:rsidRDefault="00FF763D">
    <w:pPr>
      <w:pBdr>
        <w:top w:val="single" w:sz="24" w:space="1" w:color="823B0B"/>
      </w:pBdr>
      <w:tabs>
        <w:tab w:val="center" w:pos="4419"/>
        <w:tab w:val="right" w:pos="8838"/>
      </w:tabs>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Oficina  H.R Edward David Rodríguez R.</w:t>
    </w:r>
  </w:p>
  <w:p w14:paraId="30B683B1" w14:textId="77777777" w:rsidR="00FF763D" w:rsidRDefault="00FF763D">
    <w:pPr>
      <w:pBdr>
        <w:top w:val="single" w:sz="24" w:space="1" w:color="823B0B"/>
      </w:pBdr>
      <w:tabs>
        <w:tab w:val="center" w:pos="4419"/>
        <w:tab w:val="right" w:pos="8838"/>
      </w:tabs>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Cámara de Representantes</w:t>
    </w:r>
  </w:p>
  <w:p w14:paraId="64E6F291" w14:textId="77777777" w:rsidR="00FF763D" w:rsidRDefault="00FF763D">
    <w:pPr>
      <w:tabs>
        <w:tab w:val="center" w:pos="4419"/>
        <w:tab w:val="right" w:pos="8838"/>
      </w:tabs>
      <w:spacing w:after="0" w:line="240" w:lineRule="auto"/>
    </w:pPr>
    <w:r>
      <w:rPr>
        <w:rFonts w:ascii="Arial Narrow" w:eastAsia="Arial Narrow" w:hAnsi="Arial Narrow" w:cs="Arial Narrow"/>
        <w:sz w:val="16"/>
        <w:szCs w:val="16"/>
      </w:rPr>
      <w:t xml:space="preserve">                                  Carrera 7 No 8-68, oficina 435 B Tel: 3823793- 3824433- Fax: 3823794 Email: edrcamara@gmail.com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26C80" w14:textId="77777777" w:rsidR="00093E4E" w:rsidRDefault="00093E4E">
      <w:pPr>
        <w:spacing w:after="0" w:line="240" w:lineRule="auto"/>
      </w:pPr>
      <w:r>
        <w:separator/>
      </w:r>
    </w:p>
  </w:footnote>
  <w:footnote w:type="continuationSeparator" w:id="0">
    <w:p w14:paraId="152C0185" w14:textId="77777777" w:rsidR="00093E4E" w:rsidRDefault="00093E4E">
      <w:pPr>
        <w:spacing w:after="0" w:line="240" w:lineRule="auto"/>
      </w:pPr>
      <w:r>
        <w:continuationSeparator/>
      </w:r>
    </w:p>
  </w:footnote>
  <w:footnote w:id="1">
    <w:p w14:paraId="2CBC04F4" w14:textId="77777777" w:rsidR="00FF763D" w:rsidRPr="006176B9" w:rsidRDefault="00FF763D" w:rsidP="00AD690D">
      <w:pPr>
        <w:pStyle w:val="Textonotapie"/>
        <w:rPr>
          <w:rFonts w:ascii="Arial" w:hAnsi="Arial" w:cs="Arial"/>
          <w:sz w:val="18"/>
          <w:szCs w:val="18"/>
          <w:lang w:val="es-ES"/>
        </w:rPr>
      </w:pPr>
      <w:r w:rsidRPr="006176B9">
        <w:rPr>
          <w:rStyle w:val="Refdenotaalpie"/>
          <w:rFonts w:ascii="Arial" w:hAnsi="Arial" w:cs="Arial"/>
          <w:sz w:val="18"/>
          <w:szCs w:val="18"/>
        </w:rPr>
        <w:footnoteRef/>
      </w:r>
      <w:r w:rsidRPr="006176B9">
        <w:rPr>
          <w:rFonts w:ascii="Arial" w:hAnsi="Arial" w:cs="Arial"/>
          <w:sz w:val="18"/>
          <w:szCs w:val="18"/>
        </w:rPr>
        <w:t xml:space="preserve"> https://www.oecd.org/centrodemexico/laocde/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D319" w14:textId="00C1A46F" w:rsidR="00FF763D" w:rsidRDefault="00FF763D" w:rsidP="001B5EA1">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594112EF" wp14:editId="30803D95">
          <wp:extent cx="2371725" cy="73152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71725" cy="731520"/>
                  </a:xfrm>
                  <a:prstGeom prst="rect">
                    <a:avLst/>
                  </a:prstGeom>
                  <a:ln/>
                </pic:spPr>
              </pic:pic>
            </a:graphicData>
          </a:graphic>
        </wp:inline>
      </w:drawing>
    </w:r>
    <w:r>
      <w:rPr>
        <w:color w:val="000000"/>
      </w:rPr>
      <w:t xml:space="preserve">                                   </w:t>
    </w:r>
    <w:r>
      <w:rPr>
        <w:noProof/>
        <w:color w:val="000000"/>
        <w:lang w:eastAsia="es-CO"/>
      </w:rPr>
      <w:drawing>
        <wp:inline distT="0" distB="0" distL="0" distR="0" wp14:anchorId="283025B4" wp14:editId="5A233ADD">
          <wp:extent cx="2121535" cy="6946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4F2A"/>
    <w:multiLevelType w:val="multilevel"/>
    <w:tmpl w:val="AF20D16A"/>
    <w:lvl w:ilvl="0">
      <w:start w:val="1"/>
      <w:numFmt w:val="decimal"/>
      <w:lvlText w:val="%1."/>
      <w:lvlJc w:val="left"/>
      <w:pPr>
        <w:ind w:left="360" w:hanging="360"/>
      </w:pPr>
      <w:rPr>
        <w:rFonts w:hint="default"/>
        <w:strike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A9431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FC6962"/>
    <w:multiLevelType w:val="hybridMultilevel"/>
    <w:tmpl w:val="64FEE934"/>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AAD223B"/>
    <w:multiLevelType w:val="hybridMultilevel"/>
    <w:tmpl w:val="D068E07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7F6CE5"/>
    <w:multiLevelType w:val="multilevel"/>
    <w:tmpl w:val="E48670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65B18DB"/>
    <w:multiLevelType w:val="hybridMultilevel"/>
    <w:tmpl w:val="76922888"/>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6B23D26"/>
    <w:multiLevelType w:val="multilevel"/>
    <w:tmpl w:val="A6A0BB82"/>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start w:val="3"/>
      <w:numFmt w:val="bullet"/>
      <w:lvlText w:val="-"/>
      <w:lvlJc w:val="left"/>
      <w:pPr>
        <w:ind w:left="2160" w:hanging="360"/>
      </w:pPr>
      <w:rPr>
        <w:rFonts w:ascii="Calibri" w:eastAsia="Calibri" w:hAnsi="Calibri" w:cs="Times New Roman" w:hint="default"/>
      </w:rPr>
    </w:lvl>
    <w:lvl w:ilvl="3">
      <w:start w:val="1"/>
      <w:numFmt w:val="lowerLetter"/>
      <w:lvlText w:val="%4."/>
      <w:lvlJc w:val="left"/>
      <w:pPr>
        <w:ind w:left="2880" w:hanging="360"/>
      </w:pPr>
      <w:rPr>
        <w:rFonts w:hint="default"/>
      </w:rPr>
    </w:lvl>
    <w:lvl w:ilvl="4">
      <w:start w:val="1"/>
      <w:numFmt w:val="lowerLetter"/>
      <w:lvlText w:val="%5)"/>
      <w:lvlJc w:val="left"/>
      <w:pPr>
        <w:ind w:left="927"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AA18AA"/>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DF6260"/>
    <w:multiLevelType w:val="hybridMultilevel"/>
    <w:tmpl w:val="5D0E5A6A"/>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04E6ACA"/>
    <w:multiLevelType w:val="hybridMultilevel"/>
    <w:tmpl w:val="517A1184"/>
    <w:lvl w:ilvl="0" w:tplc="040A0019">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386F40B5"/>
    <w:multiLevelType w:val="hybridMultilevel"/>
    <w:tmpl w:val="64FEE934"/>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F126856"/>
    <w:multiLevelType w:val="multilevel"/>
    <w:tmpl w:val="9F66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78294F"/>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9DD3CA9"/>
    <w:multiLevelType w:val="hybridMultilevel"/>
    <w:tmpl w:val="3432BEA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31316E3"/>
    <w:multiLevelType w:val="hybridMultilevel"/>
    <w:tmpl w:val="E5B840D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50F312C"/>
    <w:multiLevelType w:val="multilevel"/>
    <w:tmpl w:val="5CBE5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907A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ABA7786"/>
    <w:multiLevelType w:val="multilevel"/>
    <w:tmpl w:val="5342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EF3AC4"/>
    <w:multiLevelType w:val="hybridMultilevel"/>
    <w:tmpl w:val="E3B06982"/>
    <w:lvl w:ilvl="0" w:tplc="AB7AE2FE">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6"/>
  </w:num>
  <w:num w:numId="4">
    <w:abstractNumId w:val="7"/>
  </w:num>
  <w:num w:numId="5">
    <w:abstractNumId w:val="15"/>
  </w:num>
  <w:num w:numId="6">
    <w:abstractNumId w:val="11"/>
  </w:num>
  <w:num w:numId="7">
    <w:abstractNumId w:val="17"/>
  </w:num>
  <w:num w:numId="8">
    <w:abstractNumId w:val="18"/>
  </w:num>
  <w:num w:numId="9">
    <w:abstractNumId w:val="4"/>
  </w:num>
  <w:num w:numId="10">
    <w:abstractNumId w:val="6"/>
  </w:num>
  <w:num w:numId="11">
    <w:abstractNumId w:val="0"/>
  </w:num>
  <w:num w:numId="12">
    <w:abstractNumId w:val="9"/>
  </w:num>
  <w:num w:numId="13">
    <w:abstractNumId w:val="2"/>
  </w:num>
  <w:num w:numId="14">
    <w:abstractNumId w:val="5"/>
  </w:num>
  <w:num w:numId="15">
    <w:abstractNumId w:val="8"/>
  </w:num>
  <w:num w:numId="16">
    <w:abstractNumId w:val="10"/>
  </w:num>
  <w:num w:numId="17">
    <w:abstractNumId w:val="14"/>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C2"/>
    <w:rsid w:val="000047FF"/>
    <w:rsid w:val="00093E4E"/>
    <w:rsid w:val="00106B0C"/>
    <w:rsid w:val="00154E04"/>
    <w:rsid w:val="00181406"/>
    <w:rsid w:val="001A45E9"/>
    <w:rsid w:val="001B5EA1"/>
    <w:rsid w:val="00244F72"/>
    <w:rsid w:val="002B5041"/>
    <w:rsid w:val="00362901"/>
    <w:rsid w:val="003D6884"/>
    <w:rsid w:val="00537F4E"/>
    <w:rsid w:val="00571745"/>
    <w:rsid w:val="005A59EA"/>
    <w:rsid w:val="005F529D"/>
    <w:rsid w:val="006B1E17"/>
    <w:rsid w:val="006E15FA"/>
    <w:rsid w:val="00711EAF"/>
    <w:rsid w:val="007D40F4"/>
    <w:rsid w:val="008233EB"/>
    <w:rsid w:val="0083370B"/>
    <w:rsid w:val="00867342"/>
    <w:rsid w:val="00980B37"/>
    <w:rsid w:val="009B7BDF"/>
    <w:rsid w:val="00AD690D"/>
    <w:rsid w:val="00B46A66"/>
    <w:rsid w:val="00B505E6"/>
    <w:rsid w:val="00C2030D"/>
    <w:rsid w:val="00D50C2B"/>
    <w:rsid w:val="00D63E11"/>
    <w:rsid w:val="00D83303"/>
    <w:rsid w:val="00DB0F59"/>
    <w:rsid w:val="00DD6FFC"/>
    <w:rsid w:val="00DF20C2"/>
    <w:rsid w:val="00FE7880"/>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7FE8"/>
  <w15:docId w15:val="{3E1A39AF-EC46-A844-8FC5-0FB25325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D8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8303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39E"/>
  </w:style>
  <w:style w:type="paragraph" w:styleId="Piedepgina">
    <w:name w:val="footer"/>
    <w:basedOn w:val="Normal"/>
    <w:link w:val="PiedepginaCar"/>
    <w:uiPriority w:val="99"/>
    <w:unhideWhenUsed/>
    <w:rsid w:val="008303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39E"/>
  </w:style>
  <w:style w:type="paragraph" w:styleId="NormalWeb">
    <w:name w:val="Normal (Web)"/>
    <w:basedOn w:val="Normal"/>
    <w:uiPriority w:val="99"/>
    <w:semiHidden/>
    <w:unhideWhenUsed/>
    <w:rsid w:val="00812EDC"/>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47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3137"/>
    <w:pPr>
      <w:ind w:left="720"/>
      <w:contextualSpacing/>
    </w:pPr>
  </w:style>
  <w:style w:type="paragraph" w:styleId="Textonotapie">
    <w:name w:val="footnote text"/>
    <w:basedOn w:val="Normal"/>
    <w:link w:val="TextonotapieCar"/>
    <w:uiPriority w:val="99"/>
    <w:semiHidden/>
    <w:unhideWhenUsed/>
    <w:rsid w:val="00476C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6CF5"/>
    <w:rPr>
      <w:sz w:val="20"/>
      <w:szCs w:val="20"/>
    </w:rPr>
  </w:style>
  <w:style w:type="character" w:styleId="Refdenotaalpie">
    <w:name w:val="footnote reference"/>
    <w:aliases w:val="Ref. de nota al pie 2,Fago Fußnotenzeichen,Ref. de nota al pi,Appel note de bas de...,foote,Ref,de nota al pie,Ref1,Ref. de nota al,Footnote symbol,Footnote,Ref. de nota al pie2,Nota de pie,Pie de pagina,Ref. ...,FC"/>
    <w:basedOn w:val="Fuentedeprrafopredeter"/>
    <w:uiPriority w:val="99"/>
    <w:unhideWhenUsed/>
    <w:qFormat/>
    <w:rsid w:val="00476CF5"/>
    <w:rPr>
      <w:vertAlign w:val="superscript"/>
    </w:rPr>
  </w:style>
  <w:style w:type="paragraph" w:styleId="Textodeglobo">
    <w:name w:val="Balloon Text"/>
    <w:basedOn w:val="Normal"/>
    <w:link w:val="TextodegloboCar"/>
    <w:uiPriority w:val="99"/>
    <w:semiHidden/>
    <w:unhideWhenUsed/>
    <w:rsid w:val="006C3F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FE6"/>
    <w:rPr>
      <w:rFonts w:ascii="Segoe UI" w:hAnsi="Segoe UI" w:cs="Segoe UI"/>
      <w:sz w:val="18"/>
      <w:szCs w:val="18"/>
    </w:rPr>
  </w:style>
  <w:style w:type="character" w:styleId="Refdecomentario">
    <w:name w:val="annotation reference"/>
    <w:basedOn w:val="Fuentedeprrafopredeter"/>
    <w:uiPriority w:val="99"/>
    <w:semiHidden/>
    <w:unhideWhenUsed/>
    <w:rsid w:val="00CB182F"/>
    <w:rPr>
      <w:sz w:val="16"/>
      <w:szCs w:val="16"/>
    </w:rPr>
  </w:style>
  <w:style w:type="paragraph" w:styleId="Textocomentario">
    <w:name w:val="annotation text"/>
    <w:basedOn w:val="Normal"/>
    <w:link w:val="TextocomentarioCar"/>
    <w:uiPriority w:val="99"/>
    <w:semiHidden/>
    <w:unhideWhenUsed/>
    <w:rsid w:val="00CB18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182F"/>
    <w:rPr>
      <w:sz w:val="20"/>
      <w:szCs w:val="20"/>
    </w:rPr>
  </w:style>
  <w:style w:type="paragraph" w:styleId="Asuntodelcomentario">
    <w:name w:val="annotation subject"/>
    <w:basedOn w:val="Textocomentario"/>
    <w:next w:val="Textocomentario"/>
    <w:link w:val="AsuntodelcomentarioCar"/>
    <w:uiPriority w:val="99"/>
    <w:semiHidden/>
    <w:unhideWhenUsed/>
    <w:rsid w:val="00CB182F"/>
    <w:rPr>
      <w:b/>
      <w:bCs/>
    </w:rPr>
  </w:style>
  <w:style w:type="character" w:customStyle="1" w:styleId="AsuntodelcomentarioCar">
    <w:name w:val="Asunto del comentario Car"/>
    <w:basedOn w:val="TextocomentarioCar"/>
    <w:link w:val="Asuntodelcomentario"/>
    <w:uiPriority w:val="99"/>
    <w:semiHidden/>
    <w:rsid w:val="00CB182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CellMar>
        <w:left w:w="70" w:type="dxa"/>
        <w:right w:w="70" w:type="dxa"/>
      </w:tblCellMar>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820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jTZyTcfzgA/xHmHpWwn9N4jp+A==">AMUW2mXVE5MGvYZhjwqNS/PQ9NtDUdmR530CyAUJ3okrR9P50M0ThKJe+nOcLrXjbgEkx1UH5DMPPbzRiwjSs4COdxWJ5ynvnrWUJdfbJr8JvSZ0crgYQKj8mxJj+jItBPlzWo+LnNUAIwXq+Q6VD2P1+i2wDdFXbSJHO5r+HB0OUPCjENF8ABb2PtUai+K/v1bUfQ1upuVBhUk13SJnNCNrEENbB6USZ4+HsP3D2n5fEDrPRNDK+1A=</go:docsCustomData>
</go:gDocsCustomXmlDataStorage>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5A8647-E845-48DB-A964-168A8CB1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62</Pages>
  <Words>20753</Words>
  <Characters>114143</Characters>
  <Application>Microsoft Office Word</Application>
  <DocSecurity>0</DocSecurity>
  <Lines>951</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Navas Herrera</dc:creator>
  <cp:lastModifiedBy>Alejandra Navas</cp:lastModifiedBy>
  <cp:revision>6</cp:revision>
  <cp:lastPrinted>2020-09-10T17:55:00Z</cp:lastPrinted>
  <dcterms:created xsi:type="dcterms:W3CDTF">2020-09-09T00:43:00Z</dcterms:created>
  <dcterms:modified xsi:type="dcterms:W3CDTF">2020-09-10T17:58:00Z</dcterms:modified>
</cp:coreProperties>
</file>